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D44591" w14:textId="77777777" w:rsidR="00BE15A6" w:rsidRDefault="00BE15A6">
      <w:pPr>
        <w:spacing w:after="0" w:line="240" w:lineRule="auto"/>
        <w:ind w:right="29"/>
        <w:jc w:val="center"/>
        <w:rPr>
          <w:rFonts w:ascii="Arial" w:eastAsia="Arial" w:hAnsi="Arial" w:cs="Arial"/>
          <w:b/>
          <w:sz w:val="24"/>
          <w:szCs w:val="24"/>
        </w:rPr>
      </w:pPr>
      <w:bookmarkStart w:id="0" w:name="_heading=h.gqivkjba3b91" w:colFirst="0" w:colLast="0"/>
      <w:bookmarkEnd w:id="0"/>
    </w:p>
    <w:p w14:paraId="3B7D854C" w14:textId="07502AE5" w:rsidR="00BE15A6" w:rsidRDefault="00EF2D22">
      <w:pPr>
        <w:spacing w:after="0" w:line="240" w:lineRule="auto"/>
        <w:ind w:right="29"/>
        <w:jc w:val="center"/>
        <w:rPr>
          <w:rFonts w:ascii="Arial" w:eastAsia="Arial" w:hAnsi="Arial" w:cs="Arial"/>
          <w:b/>
          <w:color w:val="000000"/>
          <w:sz w:val="24"/>
          <w:szCs w:val="24"/>
        </w:rPr>
      </w:pPr>
      <w:bookmarkStart w:id="1" w:name="_heading=h.gjdgxs" w:colFirst="0" w:colLast="0"/>
      <w:bookmarkEnd w:id="1"/>
      <w:r>
        <w:rPr>
          <w:rFonts w:ascii="Arial" w:eastAsia="Arial" w:hAnsi="Arial" w:cs="Arial"/>
          <w:b/>
          <w:color w:val="000000"/>
          <w:sz w:val="24"/>
          <w:szCs w:val="24"/>
        </w:rPr>
        <w:t>PROYECTO DE ACUERDO No.</w:t>
      </w:r>
      <w:r w:rsidR="00FE0645">
        <w:rPr>
          <w:rFonts w:ascii="Arial" w:eastAsia="Arial" w:hAnsi="Arial" w:cs="Arial"/>
          <w:b/>
          <w:color w:val="000000"/>
          <w:sz w:val="24"/>
          <w:szCs w:val="24"/>
        </w:rPr>
        <w:t xml:space="preserve"> </w:t>
      </w:r>
      <w:r w:rsidR="005F2601">
        <w:rPr>
          <w:rFonts w:ascii="Arial" w:eastAsia="Arial" w:hAnsi="Arial" w:cs="Arial"/>
          <w:b/>
          <w:color w:val="000000"/>
          <w:sz w:val="24"/>
          <w:szCs w:val="24"/>
        </w:rPr>
        <w:t>5</w:t>
      </w:r>
      <w:r w:rsidR="001D28DE">
        <w:rPr>
          <w:rFonts w:ascii="Arial" w:eastAsia="Arial" w:hAnsi="Arial" w:cs="Arial"/>
          <w:b/>
          <w:color w:val="000000"/>
          <w:sz w:val="24"/>
          <w:szCs w:val="24"/>
        </w:rPr>
        <w:t>4</w:t>
      </w:r>
      <w:r w:rsidR="005F2601">
        <w:rPr>
          <w:rFonts w:ascii="Arial" w:eastAsia="Arial" w:hAnsi="Arial" w:cs="Arial"/>
          <w:b/>
          <w:color w:val="000000"/>
          <w:sz w:val="24"/>
          <w:szCs w:val="24"/>
        </w:rPr>
        <w:t>5</w:t>
      </w:r>
      <w:r w:rsidR="00FE0645">
        <w:rPr>
          <w:rFonts w:ascii="Arial" w:eastAsia="Arial" w:hAnsi="Arial" w:cs="Arial"/>
          <w:b/>
          <w:color w:val="000000"/>
          <w:sz w:val="24"/>
          <w:szCs w:val="24"/>
        </w:rPr>
        <w:t xml:space="preserve"> </w:t>
      </w:r>
      <w:bookmarkStart w:id="2" w:name="_GoBack"/>
      <w:bookmarkEnd w:id="2"/>
      <w:r>
        <w:rPr>
          <w:rFonts w:ascii="Arial" w:eastAsia="Arial" w:hAnsi="Arial" w:cs="Arial"/>
          <w:b/>
          <w:color w:val="000000"/>
          <w:sz w:val="24"/>
          <w:szCs w:val="24"/>
        </w:rPr>
        <w:t>DE 202</w:t>
      </w:r>
      <w:r w:rsidR="009F2CBF">
        <w:rPr>
          <w:rFonts w:ascii="Arial" w:eastAsia="Arial" w:hAnsi="Arial" w:cs="Arial"/>
          <w:b/>
          <w:color w:val="000000"/>
          <w:sz w:val="24"/>
          <w:szCs w:val="24"/>
        </w:rPr>
        <w:t>5</w:t>
      </w:r>
    </w:p>
    <w:p w14:paraId="596F823C" w14:textId="77777777" w:rsidR="00BE15A6" w:rsidRDefault="00BE15A6">
      <w:pPr>
        <w:spacing w:after="0" w:line="240" w:lineRule="auto"/>
        <w:rPr>
          <w:rFonts w:ascii="Arial" w:eastAsia="Arial" w:hAnsi="Arial" w:cs="Arial"/>
          <w:b/>
          <w:sz w:val="24"/>
          <w:szCs w:val="24"/>
        </w:rPr>
      </w:pPr>
    </w:p>
    <w:p w14:paraId="25E41888" w14:textId="77777777" w:rsidR="00BE15A6" w:rsidRDefault="00BE15A6">
      <w:pPr>
        <w:spacing w:after="0" w:line="240" w:lineRule="auto"/>
        <w:rPr>
          <w:rFonts w:ascii="Arial" w:eastAsia="Arial" w:hAnsi="Arial" w:cs="Arial"/>
          <w:b/>
          <w:sz w:val="24"/>
          <w:szCs w:val="24"/>
        </w:rPr>
      </w:pPr>
    </w:p>
    <w:p w14:paraId="3A8DDFFD" w14:textId="77777777" w:rsidR="00BE15A6" w:rsidRDefault="00EF2D22" w:rsidP="002C3299">
      <w:pPr>
        <w:spacing w:after="0" w:line="240" w:lineRule="auto"/>
        <w:jc w:val="center"/>
        <w:rPr>
          <w:rFonts w:ascii="Arial" w:eastAsia="Arial" w:hAnsi="Arial" w:cs="Arial"/>
          <w:b/>
          <w:sz w:val="24"/>
          <w:szCs w:val="24"/>
          <w:highlight w:val="white"/>
        </w:rPr>
      </w:pPr>
      <w:r>
        <w:rPr>
          <w:rFonts w:ascii="Arial" w:eastAsia="Arial" w:hAnsi="Arial" w:cs="Arial"/>
          <w:b/>
          <w:sz w:val="24"/>
          <w:szCs w:val="24"/>
        </w:rPr>
        <w:t>“</w:t>
      </w:r>
      <w:r w:rsidR="002C3299">
        <w:rPr>
          <w:rFonts w:ascii="Arial" w:eastAsia="Arial" w:hAnsi="Arial" w:cs="Arial"/>
          <w:b/>
          <w:sz w:val="24"/>
          <w:szCs w:val="24"/>
        </w:rPr>
        <w:t>POR MEDIO DEL CU</w:t>
      </w:r>
      <w:r w:rsidR="002C3299">
        <w:rPr>
          <w:rFonts w:ascii="Arial" w:eastAsia="Arial" w:hAnsi="Arial" w:cs="Arial"/>
          <w:b/>
          <w:sz w:val="24"/>
          <w:szCs w:val="24"/>
          <w:highlight w:val="white"/>
        </w:rPr>
        <w:t>AL SE DECLARA EL 19 DE SEPTIEMBRE COMO EL DÍA DISTRITAL DE LA NIÑEZ CON CONDICIONES CRANEOFACIALES CONGÉNITAS EN BOGOTÁ D.C., Y SE DICTAN OTRAS DISPOSICIONES PARA SU INCLUSIÓN”</w:t>
      </w:r>
    </w:p>
    <w:p w14:paraId="6FD6CACB" w14:textId="77777777" w:rsidR="00BE15A6" w:rsidRDefault="00BE15A6">
      <w:pPr>
        <w:spacing w:after="0" w:line="240" w:lineRule="auto"/>
        <w:jc w:val="center"/>
        <w:rPr>
          <w:rFonts w:ascii="Arial" w:eastAsia="Arial" w:hAnsi="Arial" w:cs="Arial"/>
          <w:b/>
          <w:sz w:val="24"/>
          <w:szCs w:val="24"/>
          <w:highlight w:val="white"/>
        </w:rPr>
      </w:pPr>
    </w:p>
    <w:p w14:paraId="1E2EBE71" w14:textId="77777777" w:rsidR="00BE15A6" w:rsidRDefault="00BE15A6">
      <w:pPr>
        <w:rPr>
          <w:highlight w:val="white"/>
        </w:rPr>
      </w:pPr>
    </w:p>
    <w:p w14:paraId="024CAFB9" w14:textId="77777777" w:rsidR="00BE15A6" w:rsidRDefault="00EF2D22">
      <w:pPr>
        <w:spacing w:line="240" w:lineRule="auto"/>
        <w:jc w:val="center"/>
        <w:rPr>
          <w:rFonts w:ascii="Arial" w:eastAsia="Arial" w:hAnsi="Arial" w:cs="Arial"/>
          <w:b/>
          <w:sz w:val="24"/>
          <w:szCs w:val="24"/>
          <w:highlight w:val="white"/>
        </w:rPr>
      </w:pPr>
      <w:r>
        <w:rPr>
          <w:rFonts w:ascii="Arial" w:eastAsia="Arial" w:hAnsi="Arial" w:cs="Arial"/>
          <w:b/>
          <w:sz w:val="24"/>
          <w:szCs w:val="24"/>
          <w:highlight w:val="white"/>
        </w:rPr>
        <w:t>EXPOSICIÓN DE MOTIVOS</w:t>
      </w:r>
    </w:p>
    <w:p w14:paraId="52FE084C" w14:textId="77777777" w:rsidR="00BE15A6" w:rsidRDefault="00BE15A6">
      <w:pPr>
        <w:spacing w:line="240" w:lineRule="auto"/>
        <w:jc w:val="center"/>
        <w:rPr>
          <w:rFonts w:ascii="Arial" w:eastAsia="Arial" w:hAnsi="Arial" w:cs="Arial"/>
          <w:b/>
          <w:sz w:val="24"/>
          <w:szCs w:val="24"/>
          <w:highlight w:val="white"/>
        </w:rPr>
      </w:pPr>
    </w:p>
    <w:p w14:paraId="76913F5F" w14:textId="77777777" w:rsidR="00BE15A6" w:rsidRDefault="00EF2D22">
      <w:pPr>
        <w:numPr>
          <w:ilvl w:val="0"/>
          <w:numId w:val="12"/>
        </w:numPr>
        <w:pBdr>
          <w:top w:val="nil"/>
          <w:left w:val="nil"/>
          <w:bottom w:val="nil"/>
          <w:right w:val="nil"/>
          <w:between w:val="nil"/>
        </w:pBdr>
        <w:spacing w:line="240" w:lineRule="auto"/>
        <w:jc w:val="both"/>
        <w:rPr>
          <w:rFonts w:ascii="Arial" w:eastAsia="Arial" w:hAnsi="Arial" w:cs="Arial"/>
          <w:color w:val="000000"/>
          <w:sz w:val="24"/>
          <w:szCs w:val="24"/>
          <w:highlight w:val="white"/>
        </w:rPr>
      </w:pPr>
      <w:r>
        <w:rPr>
          <w:rFonts w:ascii="Arial" w:eastAsia="Arial" w:hAnsi="Arial" w:cs="Arial"/>
          <w:b/>
          <w:color w:val="000000"/>
          <w:sz w:val="24"/>
          <w:szCs w:val="24"/>
          <w:highlight w:val="white"/>
        </w:rPr>
        <w:t>OBJETO DE LA INICIATIVA</w:t>
      </w:r>
      <w:r>
        <w:rPr>
          <w:rFonts w:ascii="Arial" w:eastAsia="Arial" w:hAnsi="Arial" w:cs="Arial"/>
          <w:color w:val="000000"/>
          <w:sz w:val="24"/>
          <w:szCs w:val="24"/>
          <w:highlight w:val="white"/>
        </w:rPr>
        <w:t> </w:t>
      </w:r>
    </w:p>
    <w:p w14:paraId="3D3928B5" w14:textId="77777777" w:rsidR="00BE15A6" w:rsidRDefault="00EF2D22">
      <w:pPr>
        <w:spacing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El presente proyecto de acuerdo tiene por objeto declarar el 19 de septiembre como día conmemorativo y de reconocimiento a niños y niñas que tienen malformaciones </w:t>
      </w:r>
      <w:proofErr w:type="spellStart"/>
      <w:r>
        <w:rPr>
          <w:rFonts w:ascii="Arial" w:eastAsia="Arial" w:hAnsi="Arial" w:cs="Arial"/>
          <w:sz w:val="24"/>
          <w:szCs w:val="24"/>
          <w:highlight w:val="white"/>
        </w:rPr>
        <w:t>craneofaciales</w:t>
      </w:r>
      <w:proofErr w:type="spellEnd"/>
      <w:r>
        <w:rPr>
          <w:rFonts w:ascii="Arial" w:eastAsia="Arial" w:hAnsi="Arial" w:cs="Arial"/>
          <w:sz w:val="24"/>
          <w:szCs w:val="24"/>
          <w:highlight w:val="white"/>
        </w:rPr>
        <w:t xml:space="preserve"> congénitas en Bogotá D.C., exaltando su importancia y generando sensibilización sobre la exclusión que se genera por estas diferencias, disminuyendo así la discriminación y los prejuicios de la sociedad.</w:t>
      </w:r>
    </w:p>
    <w:p w14:paraId="54DB71B5" w14:textId="77777777" w:rsidR="00BE15A6" w:rsidRDefault="00BE15A6">
      <w:pPr>
        <w:spacing w:line="240" w:lineRule="auto"/>
        <w:jc w:val="both"/>
        <w:rPr>
          <w:rFonts w:ascii="Arial" w:eastAsia="Arial" w:hAnsi="Arial" w:cs="Arial"/>
          <w:sz w:val="24"/>
          <w:szCs w:val="24"/>
          <w:highlight w:val="white"/>
        </w:rPr>
      </w:pPr>
    </w:p>
    <w:p w14:paraId="01A61150" w14:textId="77777777" w:rsidR="00BE15A6" w:rsidRDefault="00EF2D22">
      <w:pPr>
        <w:numPr>
          <w:ilvl w:val="0"/>
          <w:numId w:val="12"/>
        </w:numPr>
        <w:spacing w:line="240" w:lineRule="auto"/>
        <w:jc w:val="both"/>
        <w:rPr>
          <w:rFonts w:ascii="Arial" w:eastAsia="Arial" w:hAnsi="Arial" w:cs="Arial"/>
          <w:sz w:val="24"/>
          <w:szCs w:val="24"/>
        </w:rPr>
      </w:pPr>
      <w:r>
        <w:rPr>
          <w:rFonts w:ascii="Arial" w:eastAsia="Arial" w:hAnsi="Arial" w:cs="Arial"/>
          <w:b/>
          <w:sz w:val="24"/>
          <w:szCs w:val="24"/>
        </w:rPr>
        <w:t>ANTECEDENTES</w:t>
      </w:r>
    </w:p>
    <w:p w14:paraId="5AF2D465" w14:textId="77777777" w:rsidR="00BE15A6" w:rsidRDefault="00BE15A6">
      <w:pPr>
        <w:spacing w:after="0" w:line="240" w:lineRule="auto"/>
        <w:jc w:val="both"/>
        <w:rPr>
          <w:rFonts w:ascii="Arial" w:eastAsia="Arial" w:hAnsi="Arial" w:cs="Arial"/>
          <w:sz w:val="24"/>
          <w:szCs w:val="24"/>
          <w:highlight w:val="white"/>
        </w:rPr>
      </w:pPr>
    </w:p>
    <w:p w14:paraId="30CB1896" w14:textId="77777777" w:rsidR="00BE15A6" w:rsidRDefault="00EF2D22">
      <w:pPr>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Esta iniciativa del concejal Armando Gutiérrez González no cuenta con antecedentes y es presentada por primera vez a la Corporación para su estudio y aprobación. </w:t>
      </w:r>
    </w:p>
    <w:p w14:paraId="7A7AF506" w14:textId="77777777" w:rsidR="00BE15A6" w:rsidRDefault="00BE15A6">
      <w:pPr>
        <w:spacing w:line="240" w:lineRule="auto"/>
        <w:jc w:val="both"/>
        <w:rPr>
          <w:rFonts w:ascii="Arial" w:eastAsia="Arial" w:hAnsi="Arial" w:cs="Arial"/>
          <w:sz w:val="24"/>
          <w:szCs w:val="24"/>
          <w:highlight w:val="white"/>
        </w:rPr>
      </w:pPr>
    </w:p>
    <w:p w14:paraId="5A16F2C5" w14:textId="77777777" w:rsidR="00BE15A6" w:rsidRDefault="00EF2D22">
      <w:pPr>
        <w:numPr>
          <w:ilvl w:val="0"/>
          <w:numId w:val="12"/>
        </w:numPr>
        <w:pBdr>
          <w:top w:val="nil"/>
          <w:left w:val="nil"/>
          <w:bottom w:val="nil"/>
          <w:right w:val="nil"/>
          <w:between w:val="nil"/>
        </w:pBdr>
        <w:spacing w:after="0" w:line="240" w:lineRule="auto"/>
        <w:jc w:val="both"/>
        <w:rPr>
          <w:rFonts w:ascii="Arial" w:eastAsia="Arial" w:hAnsi="Arial" w:cs="Arial"/>
          <w:b/>
          <w:color w:val="000000"/>
          <w:sz w:val="24"/>
          <w:szCs w:val="24"/>
          <w:highlight w:val="white"/>
        </w:rPr>
      </w:pPr>
      <w:r>
        <w:rPr>
          <w:rFonts w:ascii="Arial" w:eastAsia="Arial" w:hAnsi="Arial" w:cs="Arial"/>
          <w:b/>
          <w:color w:val="000000"/>
          <w:sz w:val="24"/>
          <w:szCs w:val="24"/>
          <w:highlight w:val="white"/>
        </w:rPr>
        <w:t>JUSTIFICACIÓN DEL AUTOR PARA PRESENTAR EL PROYECTO DE ACUERDO</w:t>
      </w:r>
    </w:p>
    <w:p w14:paraId="3D6C58B1" w14:textId="77777777" w:rsidR="00BE15A6" w:rsidRDefault="00BE15A6">
      <w:pPr>
        <w:pBdr>
          <w:top w:val="nil"/>
          <w:left w:val="nil"/>
          <w:bottom w:val="nil"/>
          <w:right w:val="nil"/>
          <w:between w:val="nil"/>
        </w:pBdr>
        <w:spacing w:after="0" w:line="240" w:lineRule="auto"/>
        <w:jc w:val="both"/>
        <w:rPr>
          <w:rFonts w:ascii="Arial" w:eastAsia="Arial" w:hAnsi="Arial" w:cs="Arial"/>
          <w:b/>
          <w:sz w:val="24"/>
          <w:szCs w:val="24"/>
          <w:highlight w:val="white"/>
        </w:rPr>
      </w:pPr>
    </w:p>
    <w:p w14:paraId="00935213" w14:textId="77777777" w:rsidR="00BE15A6" w:rsidRDefault="00EF2D22">
      <w:pPr>
        <w:pBdr>
          <w:top w:val="nil"/>
          <w:left w:val="nil"/>
          <w:bottom w:val="nil"/>
          <w:right w:val="nil"/>
          <w:between w:val="nil"/>
        </w:pBdr>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Se busca generar sensibilización hacia los niños y niñas que presentan malformaciones </w:t>
      </w:r>
      <w:proofErr w:type="spellStart"/>
      <w:r>
        <w:rPr>
          <w:rFonts w:ascii="Arial" w:eastAsia="Arial" w:hAnsi="Arial" w:cs="Arial"/>
          <w:sz w:val="24"/>
          <w:szCs w:val="24"/>
          <w:highlight w:val="white"/>
        </w:rPr>
        <w:t>craneofaciales</w:t>
      </w:r>
      <w:proofErr w:type="spellEnd"/>
      <w:r>
        <w:rPr>
          <w:rFonts w:ascii="Arial" w:eastAsia="Arial" w:hAnsi="Arial" w:cs="Arial"/>
          <w:sz w:val="24"/>
          <w:szCs w:val="24"/>
          <w:highlight w:val="white"/>
        </w:rPr>
        <w:t xml:space="preserve"> congénitas en Bogotá, las cuales generan un alto impacto en su calidad de vida, no sólo por el rechazo social sino también por el desconocimiento y falta de orientación a los padres y madres de familia sobre los tratamientos médicos disponib</w:t>
      </w:r>
      <w:r w:rsidR="00B60390">
        <w:rPr>
          <w:rFonts w:ascii="Arial" w:eastAsia="Arial" w:hAnsi="Arial" w:cs="Arial"/>
          <w:sz w:val="24"/>
          <w:szCs w:val="24"/>
          <w:highlight w:val="white"/>
        </w:rPr>
        <w:t xml:space="preserve">les, de acuerdo a la experiencia que han vivido algunas familias de la Fundación </w:t>
      </w:r>
      <w:r w:rsidR="00B60390">
        <w:rPr>
          <w:rFonts w:ascii="Arial" w:eastAsia="Arial" w:hAnsi="Arial" w:cs="Arial"/>
          <w:sz w:val="24"/>
          <w:szCs w:val="24"/>
        </w:rPr>
        <w:t>ONDEC (Organización de Niños con Defectos de Cara Congénitos en Colombia).</w:t>
      </w:r>
    </w:p>
    <w:p w14:paraId="2EC0593A" w14:textId="77777777" w:rsidR="00BE15A6" w:rsidRDefault="00BE15A6">
      <w:pPr>
        <w:pBdr>
          <w:top w:val="nil"/>
          <w:left w:val="nil"/>
          <w:bottom w:val="nil"/>
          <w:right w:val="nil"/>
          <w:between w:val="nil"/>
        </w:pBdr>
        <w:spacing w:after="0" w:line="240" w:lineRule="auto"/>
        <w:jc w:val="both"/>
        <w:rPr>
          <w:rFonts w:ascii="Arial" w:eastAsia="Arial" w:hAnsi="Arial" w:cs="Arial"/>
          <w:b/>
          <w:sz w:val="24"/>
          <w:szCs w:val="24"/>
          <w:highlight w:val="white"/>
        </w:rPr>
      </w:pPr>
    </w:p>
    <w:p w14:paraId="242BD400" w14:textId="77777777" w:rsidR="00BE15A6" w:rsidRDefault="00EF2D22">
      <w:pPr>
        <w:pBdr>
          <w:top w:val="nil"/>
          <w:left w:val="nil"/>
          <w:bottom w:val="nil"/>
          <w:right w:val="nil"/>
          <w:between w:val="nil"/>
        </w:pBdr>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La palabra ‘</w:t>
      </w:r>
      <w:proofErr w:type="spellStart"/>
      <w:r>
        <w:rPr>
          <w:rFonts w:ascii="Arial" w:eastAsia="Arial" w:hAnsi="Arial" w:cs="Arial"/>
          <w:sz w:val="24"/>
          <w:szCs w:val="24"/>
          <w:highlight w:val="white"/>
        </w:rPr>
        <w:t>craneofacial</w:t>
      </w:r>
      <w:proofErr w:type="spellEnd"/>
      <w:r>
        <w:rPr>
          <w:rFonts w:ascii="Arial" w:eastAsia="Arial" w:hAnsi="Arial" w:cs="Arial"/>
          <w:sz w:val="24"/>
          <w:szCs w:val="24"/>
          <w:highlight w:val="white"/>
        </w:rPr>
        <w:t xml:space="preserve">’ es un término médico que está ligado a los huesos del cráneo y de la cara. Las malformaciones </w:t>
      </w:r>
      <w:proofErr w:type="spellStart"/>
      <w:r>
        <w:rPr>
          <w:rFonts w:ascii="Arial" w:eastAsia="Arial" w:hAnsi="Arial" w:cs="Arial"/>
          <w:sz w:val="24"/>
          <w:szCs w:val="24"/>
          <w:highlight w:val="white"/>
        </w:rPr>
        <w:t>craneofaciales</w:t>
      </w:r>
      <w:proofErr w:type="spellEnd"/>
      <w:r>
        <w:rPr>
          <w:rFonts w:ascii="Arial" w:eastAsia="Arial" w:hAnsi="Arial" w:cs="Arial"/>
          <w:sz w:val="24"/>
          <w:szCs w:val="24"/>
          <w:highlight w:val="white"/>
        </w:rPr>
        <w:t xml:space="preserve"> son diferencias de nacimiento ya sea de la cara o de la cabeza. Algunas de las más comunes son el labio y paladar leporino, mientras que otras se registran rara vez; la mayoría de éstas afectan el aspecto físico de </w:t>
      </w:r>
      <w:r>
        <w:rPr>
          <w:rFonts w:ascii="Arial" w:eastAsia="Arial" w:hAnsi="Arial" w:cs="Arial"/>
          <w:sz w:val="24"/>
          <w:szCs w:val="24"/>
          <w:highlight w:val="white"/>
        </w:rPr>
        <w:lastRenderedPageBreak/>
        <w:t>quien las tiene. El tratamiento depende del tipo específico de problema. Generalmente la cirugía plástica y reconstructiva puede cambiar la apariencia de la persona</w:t>
      </w:r>
      <w:r>
        <w:rPr>
          <w:rFonts w:ascii="Arial" w:eastAsia="Arial" w:hAnsi="Arial" w:cs="Arial"/>
          <w:sz w:val="24"/>
          <w:szCs w:val="24"/>
          <w:highlight w:val="white"/>
          <w:vertAlign w:val="superscript"/>
        </w:rPr>
        <w:footnoteReference w:id="1"/>
      </w:r>
      <w:r>
        <w:rPr>
          <w:rFonts w:ascii="Arial" w:eastAsia="Arial" w:hAnsi="Arial" w:cs="Arial"/>
          <w:sz w:val="24"/>
          <w:szCs w:val="24"/>
          <w:highlight w:val="white"/>
        </w:rPr>
        <w:t>.</w:t>
      </w:r>
    </w:p>
    <w:p w14:paraId="4070BF62" w14:textId="77777777" w:rsidR="00BE15A6" w:rsidRDefault="00BE15A6">
      <w:pPr>
        <w:pBdr>
          <w:top w:val="nil"/>
          <w:left w:val="nil"/>
          <w:bottom w:val="nil"/>
          <w:right w:val="nil"/>
          <w:between w:val="nil"/>
        </w:pBdr>
        <w:spacing w:after="0" w:line="240" w:lineRule="auto"/>
        <w:jc w:val="both"/>
        <w:rPr>
          <w:rFonts w:ascii="Arial" w:eastAsia="Arial" w:hAnsi="Arial" w:cs="Arial"/>
          <w:sz w:val="24"/>
          <w:szCs w:val="24"/>
          <w:highlight w:val="white"/>
        </w:rPr>
      </w:pPr>
    </w:p>
    <w:p w14:paraId="406AD759" w14:textId="77777777" w:rsidR="00BE15A6" w:rsidRDefault="00EF2D22">
      <w:pPr>
        <w:pBdr>
          <w:top w:val="nil"/>
          <w:left w:val="nil"/>
          <w:bottom w:val="nil"/>
          <w:right w:val="nil"/>
          <w:between w:val="nil"/>
        </w:pBdr>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La Organización Mundial de la Salud (OMS) define las anomalías o malformaciones congénitas como alteraciones del desarrollo presentes al momento del nacimiento. Sus manifestaciones pueden ser detectadas posteriormente. Estas alteraciones no deben pasar desapercibidas, pues representan una causa importante de morbilidad y discapacidad en niños y niñas. </w:t>
      </w:r>
      <w:r>
        <w:rPr>
          <w:rFonts w:ascii="Arial" w:eastAsia="Arial" w:hAnsi="Arial" w:cs="Arial"/>
          <w:sz w:val="24"/>
          <w:szCs w:val="24"/>
        </w:rPr>
        <w:t xml:space="preserve">Estudios muestran que en los últimos 20 años las malformaciones </w:t>
      </w:r>
      <w:proofErr w:type="spellStart"/>
      <w:r>
        <w:rPr>
          <w:rFonts w:ascii="Arial" w:eastAsia="Arial" w:hAnsi="Arial" w:cs="Arial"/>
          <w:sz w:val="24"/>
          <w:szCs w:val="24"/>
        </w:rPr>
        <w:t>craneofaciales</w:t>
      </w:r>
      <w:proofErr w:type="spellEnd"/>
      <w:r>
        <w:rPr>
          <w:rFonts w:ascii="Arial" w:eastAsia="Arial" w:hAnsi="Arial" w:cs="Arial"/>
          <w:sz w:val="24"/>
          <w:szCs w:val="24"/>
        </w:rPr>
        <w:t xml:space="preserve"> congénitas son la segunda causa de mortalidad infantil en menores de un año en Colombia, y que generan más del 30% de discapacidad en la población general. Además son enfermedades de alto costo para el sistema de salud</w:t>
      </w:r>
      <w:r>
        <w:rPr>
          <w:rFonts w:ascii="Arial" w:eastAsia="Arial" w:hAnsi="Arial" w:cs="Arial"/>
          <w:sz w:val="24"/>
          <w:szCs w:val="24"/>
          <w:vertAlign w:val="superscript"/>
        </w:rPr>
        <w:footnoteReference w:id="2"/>
      </w:r>
      <w:r>
        <w:rPr>
          <w:rFonts w:ascii="Arial" w:eastAsia="Arial" w:hAnsi="Arial" w:cs="Arial"/>
          <w:sz w:val="24"/>
          <w:szCs w:val="24"/>
        </w:rPr>
        <w:t>.</w:t>
      </w:r>
    </w:p>
    <w:p w14:paraId="5DD4512A" w14:textId="77777777" w:rsidR="00BE15A6" w:rsidRDefault="00BE15A6">
      <w:pPr>
        <w:pBdr>
          <w:top w:val="nil"/>
          <w:left w:val="nil"/>
          <w:bottom w:val="nil"/>
          <w:right w:val="nil"/>
          <w:between w:val="nil"/>
        </w:pBdr>
        <w:spacing w:after="0" w:line="240" w:lineRule="auto"/>
        <w:jc w:val="both"/>
        <w:rPr>
          <w:rFonts w:ascii="Arial" w:eastAsia="Arial" w:hAnsi="Arial" w:cs="Arial"/>
          <w:b/>
          <w:sz w:val="24"/>
          <w:szCs w:val="24"/>
          <w:highlight w:val="white"/>
        </w:rPr>
      </w:pPr>
    </w:p>
    <w:p w14:paraId="353A9E50" w14:textId="77777777" w:rsidR="00BE15A6" w:rsidRDefault="00EF2D22">
      <w:pPr>
        <w:jc w:val="both"/>
        <w:rPr>
          <w:rFonts w:ascii="Arial" w:eastAsia="Arial" w:hAnsi="Arial" w:cs="Arial"/>
          <w:sz w:val="24"/>
          <w:szCs w:val="24"/>
        </w:rPr>
      </w:pPr>
      <w:r>
        <w:rPr>
          <w:rFonts w:ascii="Arial" w:eastAsia="Arial" w:hAnsi="Arial" w:cs="Arial"/>
          <w:sz w:val="24"/>
          <w:szCs w:val="24"/>
        </w:rPr>
        <w:t xml:space="preserve">Las malformaciones </w:t>
      </w:r>
      <w:proofErr w:type="spellStart"/>
      <w:r>
        <w:rPr>
          <w:rFonts w:ascii="Arial" w:eastAsia="Arial" w:hAnsi="Arial" w:cs="Arial"/>
          <w:sz w:val="24"/>
          <w:szCs w:val="24"/>
        </w:rPr>
        <w:t>craneofaciales</w:t>
      </w:r>
      <w:proofErr w:type="spellEnd"/>
      <w:r>
        <w:rPr>
          <w:rFonts w:ascii="Arial" w:eastAsia="Arial" w:hAnsi="Arial" w:cs="Arial"/>
          <w:sz w:val="24"/>
          <w:szCs w:val="24"/>
        </w:rPr>
        <w:t xml:space="preserve"> son algunas de las patologías más prevalentes en la edad pediátrica y se encuentran dentro del gran grupo de las enfermedades huérfanas, las cuales se definen en Colombia como aquellas crónicamente debilitantes, graves, que amenazan la vida y con una prevalencia (la medida de todos los individuos afectados por una enfermedad dentro de un periodo particular de tiempo) menor a 1 por cada 5.000 personas. Dentro de las cuales se destacan las siguientes enfermedades: </w:t>
      </w:r>
    </w:p>
    <w:p w14:paraId="24D825AD" w14:textId="77777777" w:rsidR="00BE15A6" w:rsidRDefault="00EF2D22">
      <w:pPr>
        <w:numPr>
          <w:ilvl w:val="0"/>
          <w:numId w:val="7"/>
        </w:numPr>
        <w:spacing w:after="0"/>
        <w:jc w:val="both"/>
        <w:rPr>
          <w:rFonts w:ascii="Arial" w:eastAsia="Arial" w:hAnsi="Arial" w:cs="Arial"/>
          <w:sz w:val="24"/>
          <w:szCs w:val="24"/>
        </w:rPr>
      </w:pPr>
      <w:r>
        <w:rPr>
          <w:rFonts w:ascii="Arial" w:eastAsia="Arial" w:hAnsi="Arial" w:cs="Arial"/>
          <w:sz w:val="24"/>
          <w:szCs w:val="24"/>
        </w:rPr>
        <w:t xml:space="preserve">Síndrome de </w:t>
      </w:r>
      <w:proofErr w:type="spellStart"/>
      <w:r>
        <w:rPr>
          <w:rFonts w:ascii="Arial" w:eastAsia="Arial" w:hAnsi="Arial" w:cs="Arial"/>
          <w:sz w:val="24"/>
          <w:szCs w:val="24"/>
        </w:rPr>
        <w:t>treacher</w:t>
      </w:r>
      <w:proofErr w:type="spellEnd"/>
      <w:r>
        <w:rPr>
          <w:rFonts w:ascii="Arial" w:eastAsia="Arial" w:hAnsi="Arial" w:cs="Arial"/>
          <w:sz w:val="24"/>
          <w:szCs w:val="24"/>
        </w:rPr>
        <w:t xml:space="preserve"> Collins</w:t>
      </w:r>
    </w:p>
    <w:p w14:paraId="132A23AF" w14:textId="77777777" w:rsidR="00BE15A6" w:rsidRDefault="00EF2D22">
      <w:pPr>
        <w:numPr>
          <w:ilvl w:val="0"/>
          <w:numId w:val="7"/>
        </w:numPr>
        <w:spacing w:after="0"/>
        <w:jc w:val="both"/>
        <w:rPr>
          <w:rFonts w:ascii="Arial" w:eastAsia="Arial" w:hAnsi="Arial" w:cs="Arial"/>
          <w:sz w:val="24"/>
          <w:szCs w:val="24"/>
        </w:rPr>
      </w:pPr>
      <w:r>
        <w:rPr>
          <w:rFonts w:ascii="Arial" w:eastAsia="Arial" w:hAnsi="Arial" w:cs="Arial"/>
          <w:sz w:val="24"/>
          <w:szCs w:val="24"/>
        </w:rPr>
        <w:t xml:space="preserve">Síndrome de </w:t>
      </w:r>
      <w:proofErr w:type="spellStart"/>
      <w:r>
        <w:rPr>
          <w:rFonts w:ascii="Arial" w:eastAsia="Arial" w:hAnsi="Arial" w:cs="Arial"/>
          <w:sz w:val="24"/>
          <w:szCs w:val="24"/>
        </w:rPr>
        <w:t>crouzon</w:t>
      </w:r>
      <w:proofErr w:type="spellEnd"/>
    </w:p>
    <w:p w14:paraId="52A7AF23" w14:textId="77777777" w:rsidR="00BE15A6" w:rsidRDefault="00EF2D22">
      <w:pPr>
        <w:numPr>
          <w:ilvl w:val="0"/>
          <w:numId w:val="7"/>
        </w:numPr>
        <w:spacing w:after="0"/>
        <w:jc w:val="both"/>
        <w:rPr>
          <w:rFonts w:ascii="Arial" w:eastAsia="Arial" w:hAnsi="Arial" w:cs="Arial"/>
          <w:sz w:val="24"/>
          <w:szCs w:val="24"/>
        </w:rPr>
      </w:pPr>
      <w:r>
        <w:rPr>
          <w:rFonts w:ascii="Arial" w:eastAsia="Arial" w:hAnsi="Arial" w:cs="Arial"/>
          <w:sz w:val="24"/>
          <w:szCs w:val="24"/>
        </w:rPr>
        <w:t xml:space="preserve">Síndrome de </w:t>
      </w:r>
      <w:proofErr w:type="spellStart"/>
      <w:r>
        <w:rPr>
          <w:rFonts w:ascii="Arial" w:eastAsia="Arial" w:hAnsi="Arial" w:cs="Arial"/>
          <w:sz w:val="24"/>
          <w:szCs w:val="24"/>
        </w:rPr>
        <w:t>apert</w:t>
      </w:r>
      <w:proofErr w:type="spellEnd"/>
    </w:p>
    <w:p w14:paraId="05F6C542" w14:textId="77777777" w:rsidR="00BE15A6" w:rsidRDefault="00EF2D22">
      <w:pPr>
        <w:numPr>
          <w:ilvl w:val="0"/>
          <w:numId w:val="7"/>
        </w:numPr>
        <w:spacing w:after="0"/>
        <w:jc w:val="both"/>
        <w:rPr>
          <w:rFonts w:ascii="Arial" w:eastAsia="Arial" w:hAnsi="Arial" w:cs="Arial"/>
          <w:sz w:val="24"/>
          <w:szCs w:val="24"/>
        </w:rPr>
      </w:pPr>
      <w:r>
        <w:rPr>
          <w:rFonts w:ascii="Arial" w:eastAsia="Arial" w:hAnsi="Arial" w:cs="Arial"/>
          <w:sz w:val="24"/>
          <w:szCs w:val="24"/>
        </w:rPr>
        <w:t xml:space="preserve">Síndrome de </w:t>
      </w:r>
      <w:proofErr w:type="spellStart"/>
      <w:r>
        <w:rPr>
          <w:rFonts w:ascii="Arial" w:eastAsia="Arial" w:hAnsi="Arial" w:cs="Arial"/>
          <w:sz w:val="24"/>
          <w:szCs w:val="24"/>
        </w:rPr>
        <w:t>pfeiffer</w:t>
      </w:r>
      <w:proofErr w:type="spellEnd"/>
    </w:p>
    <w:p w14:paraId="66FA2BE6" w14:textId="77777777" w:rsidR="00BE15A6" w:rsidRDefault="00EF2D22">
      <w:pPr>
        <w:numPr>
          <w:ilvl w:val="0"/>
          <w:numId w:val="7"/>
        </w:numPr>
        <w:spacing w:after="0"/>
        <w:jc w:val="both"/>
        <w:rPr>
          <w:rFonts w:ascii="Arial" w:eastAsia="Arial" w:hAnsi="Arial" w:cs="Arial"/>
          <w:sz w:val="24"/>
          <w:szCs w:val="24"/>
        </w:rPr>
      </w:pPr>
      <w:r>
        <w:rPr>
          <w:rFonts w:ascii="Arial" w:eastAsia="Arial" w:hAnsi="Arial" w:cs="Arial"/>
          <w:sz w:val="24"/>
          <w:szCs w:val="24"/>
        </w:rPr>
        <w:t xml:space="preserve">Displasia </w:t>
      </w:r>
      <w:proofErr w:type="spellStart"/>
      <w:r>
        <w:rPr>
          <w:rFonts w:ascii="Arial" w:eastAsia="Arial" w:hAnsi="Arial" w:cs="Arial"/>
          <w:sz w:val="24"/>
          <w:szCs w:val="24"/>
        </w:rPr>
        <w:t>frontonasal</w:t>
      </w:r>
      <w:proofErr w:type="spellEnd"/>
    </w:p>
    <w:p w14:paraId="2672F5DE" w14:textId="77777777" w:rsidR="00BE15A6" w:rsidRDefault="00EF2D22">
      <w:pPr>
        <w:numPr>
          <w:ilvl w:val="0"/>
          <w:numId w:val="7"/>
        </w:numPr>
        <w:spacing w:after="0"/>
        <w:jc w:val="both"/>
        <w:rPr>
          <w:rFonts w:ascii="Arial" w:eastAsia="Arial" w:hAnsi="Arial" w:cs="Arial"/>
          <w:sz w:val="24"/>
          <w:szCs w:val="24"/>
        </w:rPr>
      </w:pPr>
      <w:r>
        <w:rPr>
          <w:rFonts w:ascii="Arial" w:eastAsia="Arial" w:hAnsi="Arial" w:cs="Arial"/>
          <w:sz w:val="24"/>
          <w:szCs w:val="24"/>
        </w:rPr>
        <w:t xml:space="preserve">Síndrome de </w:t>
      </w:r>
      <w:proofErr w:type="spellStart"/>
      <w:r>
        <w:rPr>
          <w:rFonts w:ascii="Arial" w:eastAsia="Arial" w:hAnsi="Arial" w:cs="Arial"/>
          <w:sz w:val="24"/>
          <w:szCs w:val="24"/>
        </w:rPr>
        <w:t>moebius</w:t>
      </w:r>
      <w:proofErr w:type="spellEnd"/>
    </w:p>
    <w:p w14:paraId="234EFAED" w14:textId="77777777" w:rsidR="00BE15A6" w:rsidRDefault="00EF2D22">
      <w:pPr>
        <w:numPr>
          <w:ilvl w:val="0"/>
          <w:numId w:val="7"/>
        </w:numPr>
        <w:jc w:val="both"/>
        <w:rPr>
          <w:rFonts w:ascii="Arial" w:eastAsia="Arial" w:hAnsi="Arial" w:cs="Arial"/>
          <w:sz w:val="24"/>
          <w:szCs w:val="24"/>
        </w:rPr>
      </w:pPr>
      <w:r>
        <w:rPr>
          <w:rFonts w:ascii="Arial" w:eastAsia="Arial" w:hAnsi="Arial" w:cs="Arial"/>
          <w:sz w:val="24"/>
          <w:szCs w:val="24"/>
        </w:rPr>
        <w:t xml:space="preserve">Síndrome de </w:t>
      </w:r>
      <w:proofErr w:type="spellStart"/>
      <w:r>
        <w:rPr>
          <w:rFonts w:ascii="Arial" w:eastAsia="Arial" w:hAnsi="Arial" w:cs="Arial"/>
          <w:sz w:val="24"/>
          <w:szCs w:val="24"/>
        </w:rPr>
        <w:t>goldenhar</w:t>
      </w:r>
      <w:proofErr w:type="spellEnd"/>
    </w:p>
    <w:p w14:paraId="27FD0F32" w14:textId="77777777" w:rsidR="00BE15A6" w:rsidRDefault="00EF2D22">
      <w:pPr>
        <w:jc w:val="both"/>
        <w:rPr>
          <w:rFonts w:ascii="Arial" w:eastAsia="Arial" w:hAnsi="Arial" w:cs="Arial"/>
          <w:sz w:val="24"/>
          <w:szCs w:val="24"/>
          <w:highlight w:val="white"/>
        </w:rPr>
      </w:pPr>
      <w:r>
        <w:rPr>
          <w:rFonts w:ascii="Arial" w:eastAsia="Arial" w:hAnsi="Arial" w:cs="Arial"/>
          <w:sz w:val="24"/>
          <w:szCs w:val="24"/>
        </w:rPr>
        <w:t>Desde el 18 de septiemb</w:t>
      </w:r>
      <w:r w:rsidR="00B60390">
        <w:rPr>
          <w:rFonts w:ascii="Arial" w:eastAsia="Arial" w:hAnsi="Arial" w:cs="Arial"/>
          <w:sz w:val="24"/>
          <w:szCs w:val="24"/>
        </w:rPr>
        <w:t xml:space="preserve">re del 2017 la Fundación ONDEC </w:t>
      </w:r>
      <w:r>
        <w:rPr>
          <w:rFonts w:ascii="Arial" w:eastAsia="Arial" w:hAnsi="Arial" w:cs="Arial"/>
          <w:sz w:val="24"/>
          <w:szCs w:val="24"/>
        </w:rPr>
        <w:t xml:space="preserve">decidió unir a las familias que conviven con niños con anomalías </w:t>
      </w:r>
      <w:proofErr w:type="spellStart"/>
      <w:r>
        <w:rPr>
          <w:rFonts w:ascii="Arial" w:eastAsia="Arial" w:hAnsi="Arial" w:cs="Arial"/>
          <w:sz w:val="24"/>
          <w:szCs w:val="24"/>
        </w:rPr>
        <w:t>craneofaciales</w:t>
      </w:r>
      <w:proofErr w:type="spellEnd"/>
      <w:r>
        <w:rPr>
          <w:rFonts w:ascii="Arial" w:eastAsia="Arial" w:hAnsi="Arial" w:cs="Arial"/>
          <w:sz w:val="24"/>
          <w:szCs w:val="24"/>
        </w:rPr>
        <w:t xml:space="preserve"> en el país, con el fin de apoyarse mutuamente desde las dimensiones social, psicológica, así como brindar orientaciones para el respectivo tratamiento médico. Su creación inicia desde hace 6 años ante la Cámara de Comercio de Bogotá y ha logrado una comunidad con más de 25 familias que conviven con niños con malformaciones </w:t>
      </w:r>
      <w:proofErr w:type="spellStart"/>
      <w:r>
        <w:rPr>
          <w:rFonts w:ascii="Arial" w:eastAsia="Arial" w:hAnsi="Arial" w:cs="Arial"/>
          <w:sz w:val="24"/>
          <w:szCs w:val="24"/>
        </w:rPr>
        <w:t>craneofaciales</w:t>
      </w:r>
      <w:proofErr w:type="spellEnd"/>
      <w:r>
        <w:rPr>
          <w:rFonts w:ascii="Arial" w:eastAsia="Arial" w:hAnsi="Arial" w:cs="Arial"/>
          <w:sz w:val="24"/>
          <w:szCs w:val="24"/>
        </w:rPr>
        <w:t xml:space="preserve"> en Colombia, más de 5 instituciones Prestadoras de Servicios de Salud (IPS) y más de 30 personas que hicieron alianza y trabajan bajo los mismos objetivos. Vela porque los padres y madres de familia cuenten con el conocimiento acerca del tratamiento que deben recibir estos niños y niñas y finalmente busca que tantos ellos y ellas, así como sus familias, tengan una mejor calidad de vida. </w:t>
      </w:r>
    </w:p>
    <w:p w14:paraId="323CB460" w14:textId="77777777" w:rsidR="00BE15A6" w:rsidRDefault="00EF2D22">
      <w:pPr>
        <w:jc w:val="both"/>
        <w:rPr>
          <w:rFonts w:ascii="Arial" w:eastAsia="Arial" w:hAnsi="Arial" w:cs="Arial"/>
          <w:sz w:val="24"/>
          <w:szCs w:val="24"/>
          <w:highlight w:val="white"/>
        </w:rPr>
      </w:pPr>
      <w:r>
        <w:rPr>
          <w:rFonts w:ascii="Arial" w:eastAsia="Arial" w:hAnsi="Arial" w:cs="Arial"/>
          <w:sz w:val="24"/>
          <w:szCs w:val="24"/>
          <w:highlight w:val="white"/>
        </w:rPr>
        <w:t xml:space="preserve">En Bogotá el Hospital </w:t>
      </w:r>
      <w:proofErr w:type="spellStart"/>
      <w:r>
        <w:rPr>
          <w:rFonts w:ascii="Arial" w:eastAsia="Arial" w:hAnsi="Arial" w:cs="Arial"/>
          <w:sz w:val="24"/>
          <w:szCs w:val="24"/>
          <w:highlight w:val="white"/>
        </w:rPr>
        <w:t>Meissen</w:t>
      </w:r>
      <w:proofErr w:type="spellEnd"/>
      <w:r>
        <w:rPr>
          <w:rFonts w:ascii="Arial" w:eastAsia="Arial" w:hAnsi="Arial" w:cs="Arial"/>
          <w:sz w:val="24"/>
          <w:szCs w:val="24"/>
          <w:highlight w:val="white"/>
        </w:rPr>
        <w:t xml:space="preserve"> se ha convertido en un centro de referencia a nivel nacional e internacional en el servicio de cirugía </w:t>
      </w:r>
      <w:proofErr w:type="spellStart"/>
      <w:r>
        <w:rPr>
          <w:rFonts w:ascii="Arial" w:eastAsia="Arial" w:hAnsi="Arial" w:cs="Arial"/>
          <w:sz w:val="24"/>
          <w:szCs w:val="24"/>
          <w:highlight w:val="white"/>
        </w:rPr>
        <w:t>craneomaxilofacial</w:t>
      </w:r>
      <w:proofErr w:type="spellEnd"/>
      <w:r>
        <w:rPr>
          <w:rFonts w:ascii="Arial" w:eastAsia="Arial" w:hAnsi="Arial" w:cs="Arial"/>
          <w:sz w:val="24"/>
          <w:szCs w:val="24"/>
          <w:highlight w:val="white"/>
        </w:rPr>
        <w:t xml:space="preserve"> pediátrica. En el año 2020 salvaron la vida de un recién nacido de 10 días que tenía el síndrome Pierre-</w:t>
      </w:r>
      <w:proofErr w:type="spellStart"/>
      <w:r>
        <w:rPr>
          <w:rFonts w:ascii="Arial" w:eastAsia="Arial" w:hAnsi="Arial" w:cs="Arial"/>
          <w:sz w:val="24"/>
          <w:szCs w:val="24"/>
          <w:highlight w:val="white"/>
        </w:rPr>
        <w:t>Robin</w:t>
      </w:r>
      <w:proofErr w:type="spellEnd"/>
      <w:r>
        <w:rPr>
          <w:rFonts w:ascii="Arial" w:eastAsia="Arial" w:hAnsi="Arial" w:cs="Arial"/>
          <w:sz w:val="24"/>
          <w:szCs w:val="24"/>
          <w:highlight w:val="white"/>
        </w:rPr>
        <w:t xml:space="preserve">, una enfermedad congénita que le impedía respirar y comer con normalidad. Todo gracias a una cirugía </w:t>
      </w:r>
      <w:proofErr w:type="spellStart"/>
      <w:r>
        <w:rPr>
          <w:rFonts w:ascii="Arial" w:eastAsia="Arial" w:hAnsi="Arial" w:cs="Arial"/>
          <w:sz w:val="24"/>
          <w:szCs w:val="24"/>
          <w:highlight w:val="white"/>
        </w:rPr>
        <w:t>craneomaxilofacial</w:t>
      </w:r>
      <w:proofErr w:type="spellEnd"/>
      <w:r>
        <w:rPr>
          <w:rFonts w:ascii="Arial" w:eastAsia="Arial" w:hAnsi="Arial" w:cs="Arial"/>
          <w:sz w:val="24"/>
          <w:szCs w:val="24"/>
          <w:highlight w:val="white"/>
        </w:rPr>
        <w:t xml:space="preserve"> pediátrica, a cargo de un equipo de profesionales liderado por el médico experto Andrés Duque.  Equipo que también creó una guía para el manejo de malformaciones </w:t>
      </w:r>
      <w:proofErr w:type="spellStart"/>
      <w:r>
        <w:rPr>
          <w:rFonts w:ascii="Arial" w:eastAsia="Arial" w:hAnsi="Arial" w:cs="Arial"/>
          <w:sz w:val="24"/>
          <w:szCs w:val="24"/>
          <w:highlight w:val="white"/>
        </w:rPr>
        <w:t>craneofaciales</w:t>
      </w:r>
      <w:proofErr w:type="spellEnd"/>
      <w:r>
        <w:rPr>
          <w:rFonts w:ascii="Arial" w:eastAsia="Arial" w:hAnsi="Arial" w:cs="Arial"/>
          <w:sz w:val="24"/>
          <w:szCs w:val="24"/>
          <w:highlight w:val="white"/>
        </w:rPr>
        <w:t xml:space="preserve"> para Bogotá y que hace casi 15 años ha atendido alrededor de 50 casos similares, haciendo uso de la última tecnología para que estos niños y niñas tengan un buen desarrollo en todos los aspectos y una mejor calidad de vida</w:t>
      </w:r>
      <w:r>
        <w:rPr>
          <w:rFonts w:ascii="Arial" w:eastAsia="Arial" w:hAnsi="Arial" w:cs="Arial"/>
          <w:sz w:val="24"/>
          <w:szCs w:val="24"/>
          <w:highlight w:val="white"/>
          <w:vertAlign w:val="superscript"/>
        </w:rPr>
        <w:footnoteReference w:id="3"/>
      </w:r>
      <w:r>
        <w:rPr>
          <w:rFonts w:ascii="Arial" w:eastAsia="Arial" w:hAnsi="Arial" w:cs="Arial"/>
          <w:sz w:val="24"/>
          <w:szCs w:val="24"/>
          <w:highlight w:val="white"/>
        </w:rPr>
        <w:t xml:space="preserve">. </w:t>
      </w:r>
    </w:p>
    <w:p w14:paraId="5DE09E17" w14:textId="77777777" w:rsidR="00BE15A6" w:rsidRDefault="00EF2D22">
      <w:pPr>
        <w:jc w:val="both"/>
        <w:rPr>
          <w:rFonts w:ascii="Arial" w:eastAsia="Arial" w:hAnsi="Arial" w:cs="Arial"/>
          <w:sz w:val="24"/>
          <w:szCs w:val="24"/>
          <w:highlight w:val="white"/>
        </w:rPr>
      </w:pPr>
      <w:r>
        <w:rPr>
          <w:rFonts w:ascii="Arial" w:eastAsia="Arial" w:hAnsi="Arial" w:cs="Arial"/>
          <w:sz w:val="24"/>
          <w:szCs w:val="24"/>
          <w:highlight w:val="white"/>
        </w:rPr>
        <w:t xml:space="preserve">El genetista Julián Ramírez </w:t>
      </w:r>
      <w:proofErr w:type="spellStart"/>
      <w:r>
        <w:rPr>
          <w:rFonts w:ascii="Arial" w:eastAsia="Arial" w:hAnsi="Arial" w:cs="Arial"/>
          <w:sz w:val="24"/>
          <w:szCs w:val="24"/>
          <w:highlight w:val="white"/>
        </w:rPr>
        <w:t>Cheyne</w:t>
      </w:r>
      <w:proofErr w:type="spellEnd"/>
      <w:r>
        <w:rPr>
          <w:rFonts w:ascii="Arial" w:eastAsia="Arial" w:hAnsi="Arial" w:cs="Arial"/>
          <w:sz w:val="24"/>
          <w:szCs w:val="24"/>
          <w:highlight w:val="white"/>
        </w:rPr>
        <w:t>, director científico del Equipo de Enfermedades Huérfanas del Hospital Universitario del Valle, indica que uno de los grandes retos en esta materia es lograr que desde el médico general hasta los especialistas tengan presentes los signos y síntomas de alarma y que no desestimen las preocupaciones de padres, madres, cuidadores e incluso docentes que notan cambios en los niños y niñas que consultan</w:t>
      </w:r>
      <w:r>
        <w:rPr>
          <w:rFonts w:ascii="Arial" w:eastAsia="Arial" w:hAnsi="Arial" w:cs="Arial"/>
          <w:sz w:val="24"/>
          <w:szCs w:val="24"/>
          <w:highlight w:val="white"/>
          <w:vertAlign w:val="superscript"/>
        </w:rPr>
        <w:footnoteReference w:id="4"/>
      </w:r>
      <w:r>
        <w:rPr>
          <w:rFonts w:ascii="Arial" w:eastAsia="Arial" w:hAnsi="Arial" w:cs="Arial"/>
          <w:sz w:val="24"/>
          <w:szCs w:val="24"/>
          <w:highlight w:val="white"/>
        </w:rPr>
        <w:t>.</w:t>
      </w:r>
    </w:p>
    <w:p w14:paraId="0D1DC2AF" w14:textId="77777777" w:rsidR="00BE15A6" w:rsidRDefault="00EF2D22">
      <w:pPr>
        <w:jc w:val="both"/>
        <w:rPr>
          <w:rFonts w:ascii="Arial" w:eastAsia="Arial" w:hAnsi="Arial" w:cs="Arial"/>
          <w:sz w:val="24"/>
          <w:szCs w:val="24"/>
        </w:rPr>
      </w:pPr>
      <w:r>
        <w:rPr>
          <w:rFonts w:ascii="Arial" w:eastAsia="Arial" w:hAnsi="Arial" w:cs="Arial"/>
          <w:sz w:val="24"/>
          <w:szCs w:val="24"/>
        </w:rPr>
        <w:t xml:space="preserve">Con el avance de la tecnología y de los conocimientos logrados a nivel mundial, el tratamiento oportuno mejora de forma significativa y casi completa el estado de salud de los niños y niñas con malformaciones </w:t>
      </w:r>
      <w:proofErr w:type="spellStart"/>
      <w:r>
        <w:rPr>
          <w:rFonts w:ascii="Arial" w:eastAsia="Arial" w:hAnsi="Arial" w:cs="Arial"/>
          <w:sz w:val="24"/>
          <w:szCs w:val="24"/>
        </w:rPr>
        <w:t>craneofaciales</w:t>
      </w:r>
      <w:proofErr w:type="spellEnd"/>
      <w:r>
        <w:rPr>
          <w:rFonts w:ascii="Arial" w:eastAsia="Arial" w:hAnsi="Arial" w:cs="Arial"/>
          <w:sz w:val="24"/>
          <w:szCs w:val="24"/>
        </w:rPr>
        <w:t xml:space="preserve"> en el país. Los trabajos de Ortiz-Monasterio en México sobre hendiduras nasales durante 20 años de experiencia con 154 pacientes (Ortiz Monasterio et al. 1987) reflejan el gran interés y avance en el manejo de estas malformaciones en Latinoamérica. Existen algunas publicaciones aisladas de grupos de investigadores en Latinoamérica que reflejan la preocupación y el interés por el problemas de las malformaciones </w:t>
      </w:r>
      <w:proofErr w:type="spellStart"/>
      <w:r>
        <w:rPr>
          <w:rFonts w:ascii="Arial" w:eastAsia="Arial" w:hAnsi="Arial" w:cs="Arial"/>
          <w:sz w:val="24"/>
          <w:szCs w:val="24"/>
        </w:rPr>
        <w:t>craneofaciales</w:t>
      </w:r>
      <w:proofErr w:type="spellEnd"/>
      <w:r>
        <w:rPr>
          <w:rFonts w:ascii="Arial" w:eastAsia="Arial" w:hAnsi="Arial" w:cs="Arial"/>
          <w:sz w:val="24"/>
          <w:szCs w:val="24"/>
        </w:rPr>
        <w:t xml:space="preserve"> de modo específico</w:t>
      </w:r>
      <w:r>
        <w:rPr>
          <w:rFonts w:ascii="Arial" w:eastAsia="Arial" w:hAnsi="Arial" w:cs="Arial"/>
          <w:sz w:val="24"/>
          <w:szCs w:val="24"/>
          <w:vertAlign w:val="superscript"/>
        </w:rPr>
        <w:footnoteReference w:id="5"/>
      </w:r>
      <w:r>
        <w:rPr>
          <w:rFonts w:ascii="Arial" w:eastAsia="Arial" w:hAnsi="Arial" w:cs="Arial"/>
          <w:sz w:val="24"/>
          <w:szCs w:val="24"/>
        </w:rPr>
        <w:t>.</w:t>
      </w:r>
    </w:p>
    <w:p w14:paraId="49C25D62" w14:textId="77777777" w:rsidR="00BE15A6" w:rsidRDefault="00EF2D22">
      <w:pPr>
        <w:jc w:val="both"/>
        <w:rPr>
          <w:rFonts w:ascii="Arial" w:eastAsia="Arial" w:hAnsi="Arial" w:cs="Arial"/>
          <w:sz w:val="24"/>
          <w:szCs w:val="24"/>
        </w:rPr>
      </w:pPr>
      <w:r>
        <w:rPr>
          <w:rFonts w:ascii="Arial" w:eastAsia="Arial" w:hAnsi="Arial" w:cs="Arial"/>
          <w:sz w:val="24"/>
          <w:szCs w:val="24"/>
        </w:rPr>
        <w:t xml:space="preserve">Sin embargo, ha sido difícil establecer la frecuencia de las malformaciones </w:t>
      </w:r>
      <w:proofErr w:type="spellStart"/>
      <w:r>
        <w:rPr>
          <w:rFonts w:ascii="Arial" w:eastAsia="Arial" w:hAnsi="Arial" w:cs="Arial"/>
          <w:sz w:val="24"/>
          <w:szCs w:val="24"/>
        </w:rPr>
        <w:t>craneofaciales</w:t>
      </w:r>
      <w:proofErr w:type="spellEnd"/>
      <w:r>
        <w:rPr>
          <w:rFonts w:ascii="Arial" w:eastAsia="Arial" w:hAnsi="Arial" w:cs="Arial"/>
          <w:sz w:val="24"/>
          <w:szCs w:val="24"/>
        </w:rPr>
        <w:t xml:space="preserve"> en Colombia, debido a los diferentes métodos de recolección de datos para obtener la información, a la falta de un protocolo homólogo, flexible y adaptable a las necesidades de la comunidad, y al hecho de que muchos niños son vistos a la hora del nacimiento por médicos sin experiencia o experticia en el tema. Los datos encontrados en el Informe final de ECLAMC (Estudio Colaborativo Latino Americano de Malformaciones Congénitas), pese a ser de gran valor, tienen como debilidad el hacer un registro general de las malformaciones congénitas, sin especificar o agrupar los defectos del macizo </w:t>
      </w:r>
      <w:proofErr w:type="spellStart"/>
      <w:r>
        <w:rPr>
          <w:rFonts w:ascii="Arial" w:eastAsia="Arial" w:hAnsi="Arial" w:cs="Arial"/>
          <w:sz w:val="24"/>
          <w:szCs w:val="24"/>
        </w:rPr>
        <w:t>craneofacial</w:t>
      </w:r>
      <w:proofErr w:type="spellEnd"/>
      <w:r>
        <w:rPr>
          <w:rFonts w:ascii="Arial" w:eastAsia="Arial" w:hAnsi="Arial" w:cs="Arial"/>
          <w:sz w:val="24"/>
          <w:szCs w:val="24"/>
        </w:rPr>
        <w:t xml:space="preserve"> (Berrocal M. et al. 2000).</w:t>
      </w:r>
    </w:p>
    <w:p w14:paraId="40856014" w14:textId="77777777" w:rsidR="00BE15A6" w:rsidRDefault="00EF2D22">
      <w:pPr>
        <w:jc w:val="both"/>
        <w:rPr>
          <w:rFonts w:ascii="Arial" w:eastAsia="Arial" w:hAnsi="Arial" w:cs="Arial"/>
          <w:sz w:val="24"/>
          <w:szCs w:val="24"/>
        </w:rPr>
      </w:pPr>
      <w:r>
        <w:rPr>
          <w:rFonts w:ascii="Arial" w:eastAsia="Arial" w:hAnsi="Arial" w:cs="Arial"/>
          <w:sz w:val="24"/>
          <w:szCs w:val="24"/>
        </w:rPr>
        <w:t xml:space="preserve">Incluso el Defensor del Pueblo, Carlos Camargo, en el marco de la conmemoración del Día Mundial de las Enfermedades Raras o Huérfanas, hizo un llamado a las </w:t>
      </w:r>
      <w:r w:rsidR="00111FB0">
        <w:rPr>
          <w:rFonts w:ascii="Arial" w:eastAsia="Arial" w:hAnsi="Arial" w:cs="Arial"/>
          <w:sz w:val="24"/>
          <w:szCs w:val="24"/>
        </w:rPr>
        <w:t xml:space="preserve">Empresas Prestadoras de Servicios de </w:t>
      </w:r>
      <w:proofErr w:type="spellStart"/>
      <w:r w:rsidR="00111FB0">
        <w:rPr>
          <w:rFonts w:ascii="Arial" w:eastAsia="Arial" w:hAnsi="Arial" w:cs="Arial"/>
          <w:sz w:val="24"/>
          <w:szCs w:val="24"/>
        </w:rPr>
        <w:t>Salusd</w:t>
      </w:r>
      <w:proofErr w:type="spellEnd"/>
      <w:r w:rsidR="00111FB0">
        <w:rPr>
          <w:rFonts w:ascii="Arial" w:eastAsia="Arial" w:hAnsi="Arial" w:cs="Arial"/>
          <w:sz w:val="24"/>
          <w:szCs w:val="24"/>
        </w:rPr>
        <w:t xml:space="preserve"> (</w:t>
      </w:r>
      <w:r>
        <w:rPr>
          <w:rFonts w:ascii="Arial" w:eastAsia="Arial" w:hAnsi="Arial" w:cs="Arial"/>
          <w:sz w:val="24"/>
          <w:szCs w:val="24"/>
        </w:rPr>
        <w:t>EPS</w:t>
      </w:r>
      <w:r w:rsidR="00111FB0">
        <w:rPr>
          <w:rFonts w:ascii="Arial" w:eastAsia="Arial" w:hAnsi="Arial" w:cs="Arial"/>
          <w:sz w:val="24"/>
          <w:szCs w:val="24"/>
        </w:rPr>
        <w:t>)</w:t>
      </w:r>
      <w:r>
        <w:rPr>
          <w:rFonts w:ascii="Arial" w:eastAsia="Arial" w:hAnsi="Arial" w:cs="Arial"/>
          <w:sz w:val="24"/>
          <w:szCs w:val="24"/>
        </w:rPr>
        <w:t xml:space="preserve"> para brindar mayor apoyo a pacientes y cuidadores. Señaló que Colombia ha avanzado en esta materia, pues es el único país que tiene leyes específicas que protegen a quienes son diagnosticados con una patología de este tipo</w:t>
      </w:r>
      <w:r w:rsidR="00111FB0">
        <w:rPr>
          <w:rFonts w:ascii="Arial" w:eastAsia="Arial" w:hAnsi="Arial" w:cs="Arial"/>
          <w:sz w:val="24"/>
          <w:szCs w:val="24"/>
        </w:rPr>
        <w:t>,</w:t>
      </w:r>
      <w:r>
        <w:rPr>
          <w:rFonts w:ascii="Arial" w:eastAsia="Arial" w:hAnsi="Arial" w:cs="Arial"/>
          <w:sz w:val="24"/>
          <w:szCs w:val="24"/>
        </w:rPr>
        <w:t xml:space="preserve"> pero se requiere seguir promoviendo los derechos fundamentales de estas personas</w:t>
      </w:r>
      <w:r>
        <w:rPr>
          <w:rFonts w:ascii="Arial" w:eastAsia="Arial" w:hAnsi="Arial" w:cs="Arial"/>
          <w:sz w:val="24"/>
          <w:szCs w:val="24"/>
          <w:vertAlign w:val="superscript"/>
        </w:rPr>
        <w:footnoteReference w:id="6"/>
      </w:r>
      <w:r>
        <w:rPr>
          <w:rFonts w:ascii="Arial" w:eastAsia="Arial" w:hAnsi="Arial" w:cs="Arial"/>
          <w:sz w:val="24"/>
          <w:szCs w:val="24"/>
        </w:rPr>
        <w:t xml:space="preserve">. </w:t>
      </w:r>
    </w:p>
    <w:p w14:paraId="57C3B32F" w14:textId="77777777" w:rsidR="00BE15A6" w:rsidRDefault="00EF2D22">
      <w:pPr>
        <w:jc w:val="both"/>
        <w:rPr>
          <w:rFonts w:ascii="Arial" w:eastAsia="Arial" w:hAnsi="Arial" w:cs="Arial"/>
          <w:sz w:val="24"/>
          <w:szCs w:val="24"/>
        </w:rPr>
      </w:pPr>
      <w:r>
        <w:rPr>
          <w:rFonts w:ascii="Arial" w:eastAsia="Arial" w:hAnsi="Arial" w:cs="Arial"/>
          <w:sz w:val="24"/>
          <w:szCs w:val="24"/>
        </w:rPr>
        <w:t xml:space="preserve">Por último, el daño ecológico producido en la tierra a finales del presente siglo afecta el aire, el agua y el suelo, poniendo en riesgo la salud y el futuro genético de los seres humanos, lo cual ha despertado el interés de investigadores en el tema, a fin de prevenir un daño irreversible, como lo demuestran publicaciones recientes, que bien vale la pena tener presente. Problemas relacionados con: </w:t>
      </w:r>
      <w:proofErr w:type="spellStart"/>
      <w:r>
        <w:rPr>
          <w:rFonts w:ascii="Arial" w:eastAsia="Arial" w:hAnsi="Arial" w:cs="Arial"/>
          <w:sz w:val="24"/>
          <w:szCs w:val="24"/>
        </w:rPr>
        <w:t>Micotoxinas</w:t>
      </w:r>
      <w:proofErr w:type="spellEnd"/>
      <w:r>
        <w:rPr>
          <w:rFonts w:ascii="Arial" w:eastAsia="Arial" w:hAnsi="Arial" w:cs="Arial"/>
          <w:sz w:val="24"/>
          <w:szCs w:val="24"/>
        </w:rPr>
        <w:t xml:space="preserve"> en terrenos de cultivo y cereales almacenados (</w:t>
      </w:r>
      <w:proofErr w:type="spellStart"/>
      <w:r>
        <w:rPr>
          <w:rFonts w:ascii="Arial" w:eastAsia="Arial" w:hAnsi="Arial" w:cs="Arial"/>
          <w:sz w:val="24"/>
          <w:szCs w:val="24"/>
        </w:rPr>
        <w:t>Wei</w:t>
      </w:r>
      <w:proofErr w:type="spellEnd"/>
      <w:r>
        <w:rPr>
          <w:rFonts w:ascii="Arial" w:eastAsia="Arial" w:hAnsi="Arial" w:cs="Arial"/>
          <w:sz w:val="24"/>
          <w:szCs w:val="24"/>
        </w:rPr>
        <w:t xml:space="preserve"> X. et al.  1993); solventes orgánicos de polución industrial (Saavedra D. et al. 1996); exposición a pesticidas en el trabajo (García AM.1998); ingestión de drogas analgésicas durante el embarazo en Tailandia (</w:t>
      </w:r>
      <w:proofErr w:type="spellStart"/>
      <w:r>
        <w:rPr>
          <w:rFonts w:ascii="Arial" w:eastAsia="Arial" w:hAnsi="Arial" w:cs="Arial"/>
          <w:sz w:val="24"/>
          <w:szCs w:val="24"/>
        </w:rPr>
        <w:t>Chuangsuwanich</w:t>
      </w:r>
      <w:proofErr w:type="spellEnd"/>
      <w:r>
        <w:rPr>
          <w:rFonts w:ascii="Arial" w:eastAsia="Arial" w:hAnsi="Arial" w:cs="Arial"/>
          <w:sz w:val="24"/>
          <w:szCs w:val="24"/>
        </w:rPr>
        <w:t xml:space="preserve"> A. et al. 1998); abuso de drogas en las madres, (Thomas D.B. 1995) y mutación genética (Clifton-</w:t>
      </w:r>
      <w:proofErr w:type="spellStart"/>
      <w:r>
        <w:rPr>
          <w:rFonts w:ascii="Arial" w:eastAsia="Arial" w:hAnsi="Arial" w:cs="Arial"/>
          <w:sz w:val="24"/>
          <w:szCs w:val="24"/>
        </w:rPr>
        <w:t>Dligh</w:t>
      </w:r>
      <w:proofErr w:type="spellEnd"/>
      <w:r>
        <w:rPr>
          <w:rFonts w:ascii="Arial" w:eastAsia="Arial" w:hAnsi="Arial" w:cs="Arial"/>
          <w:sz w:val="24"/>
          <w:szCs w:val="24"/>
        </w:rPr>
        <w:t xml:space="preserve"> R.J. 1998). </w:t>
      </w:r>
    </w:p>
    <w:p w14:paraId="09BDFCB3" w14:textId="77777777" w:rsidR="00085558" w:rsidRDefault="00EF2D22">
      <w:pPr>
        <w:jc w:val="both"/>
        <w:rPr>
          <w:rFonts w:ascii="Arial" w:eastAsia="Arial" w:hAnsi="Arial" w:cs="Arial"/>
          <w:sz w:val="24"/>
          <w:szCs w:val="24"/>
        </w:rPr>
      </w:pPr>
      <w:r>
        <w:rPr>
          <w:rFonts w:ascii="Arial" w:eastAsia="Arial" w:hAnsi="Arial" w:cs="Arial"/>
          <w:sz w:val="24"/>
          <w:szCs w:val="24"/>
        </w:rPr>
        <w:t xml:space="preserve">Estas son algunas de las evidencias encontradas al abordar el tema de las anomalías </w:t>
      </w:r>
      <w:proofErr w:type="spellStart"/>
      <w:r>
        <w:rPr>
          <w:rFonts w:ascii="Arial" w:eastAsia="Arial" w:hAnsi="Arial" w:cs="Arial"/>
          <w:sz w:val="24"/>
          <w:szCs w:val="24"/>
        </w:rPr>
        <w:t>craneofaciales</w:t>
      </w:r>
      <w:proofErr w:type="spellEnd"/>
      <w:r>
        <w:rPr>
          <w:rFonts w:ascii="Arial" w:eastAsia="Arial" w:hAnsi="Arial" w:cs="Arial"/>
          <w:sz w:val="24"/>
          <w:szCs w:val="24"/>
        </w:rPr>
        <w:t>. Como muy bien lo describe y lo explica en su artículo, la Dra. Manuela Berrocal, cirujana plástica colombiana, es un tema de interés público que ha ido afectando a una minoría pero que tiene grandes consecuencias a nivel del sector salud, económico y social.</w:t>
      </w:r>
    </w:p>
    <w:p w14:paraId="589424B6" w14:textId="77777777" w:rsidR="00BE15A6" w:rsidRDefault="00EF2D22">
      <w:pPr>
        <w:jc w:val="both"/>
        <w:rPr>
          <w:rFonts w:ascii="Arial" w:eastAsia="Arial" w:hAnsi="Arial" w:cs="Arial"/>
          <w:sz w:val="24"/>
          <w:szCs w:val="24"/>
        </w:rPr>
      </w:pPr>
      <w:r>
        <w:rPr>
          <w:rFonts w:ascii="Arial" w:eastAsia="Arial" w:hAnsi="Arial" w:cs="Arial"/>
          <w:sz w:val="24"/>
          <w:szCs w:val="24"/>
        </w:rPr>
        <w:t>Al conmemorar el 19 de septiembre</w:t>
      </w:r>
      <w:r w:rsidR="00085558">
        <w:rPr>
          <w:rFonts w:ascii="Arial" w:eastAsia="Arial" w:hAnsi="Arial" w:cs="Arial"/>
          <w:sz w:val="24"/>
          <w:szCs w:val="24"/>
        </w:rPr>
        <w:t xml:space="preserve"> como el Día Distrital de la niñez con condiciones </w:t>
      </w:r>
      <w:proofErr w:type="spellStart"/>
      <w:r>
        <w:rPr>
          <w:rFonts w:ascii="Arial" w:eastAsia="Arial" w:hAnsi="Arial" w:cs="Arial"/>
          <w:sz w:val="24"/>
          <w:szCs w:val="24"/>
        </w:rPr>
        <w:t>craneofaciales</w:t>
      </w:r>
      <w:proofErr w:type="spellEnd"/>
      <w:r w:rsidR="00085558">
        <w:rPr>
          <w:rFonts w:ascii="Arial" w:eastAsia="Arial" w:hAnsi="Arial" w:cs="Arial"/>
          <w:sz w:val="24"/>
          <w:szCs w:val="24"/>
        </w:rPr>
        <w:t xml:space="preserve"> congénitas</w:t>
      </w:r>
      <w:r>
        <w:rPr>
          <w:rFonts w:ascii="Arial" w:eastAsia="Arial" w:hAnsi="Arial" w:cs="Arial"/>
          <w:sz w:val="24"/>
          <w:szCs w:val="24"/>
        </w:rPr>
        <w:t xml:space="preserve"> Bogotá</w:t>
      </w:r>
      <w:r w:rsidR="00085558">
        <w:rPr>
          <w:rFonts w:ascii="Arial" w:eastAsia="Arial" w:hAnsi="Arial" w:cs="Arial"/>
          <w:sz w:val="24"/>
          <w:szCs w:val="24"/>
        </w:rPr>
        <w:t xml:space="preserve"> D.C.</w:t>
      </w:r>
      <w:r>
        <w:rPr>
          <w:rFonts w:ascii="Arial" w:eastAsia="Arial" w:hAnsi="Arial" w:cs="Arial"/>
          <w:sz w:val="24"/>
          <w:szCs w:val="24"/>
        </w:rPr>
        <w:t xml:space="preserve">, se incentivaría la sensibilización de la sociedad hacia </w:t>
      </w:r>
      <w:r w:rsidR="00085558">
        <w:rPr>
          <w:rFonts w:ascii="Arial" w:eastAsia="Arial" w:hAnsi="Arial" w:cs="Arial"/>
          <w:sz w:val="24"/>
          <w:szCs w:val="24"/>
        </w:rPr>
        <w:t>est</w:t>
      </w:r>
      <w:r w:rsidR="00E97977">
        <w:rPr>
          <w:rFonts w:ascii="Arial" w:eastAsia="Arial" w:hAnsi="Arial" w:cs="Arial"/>
          <w:sz w:val="24"/>
          <w:szCs w:val="24"/>
        </w:rPr>
        <w:t>as enfermedades</w:t>
      </w:r>
      <w:r>
        <w:rPr>
          <w:rFonts w:ascii="Arial" w:eastAsia="Arial" w:hAnsi="Arial" w:cs="Arial"/>
          <w:sz w:val="24"/>
          <w:szCs w:val="24"/>
        </w:rPr>
        <w:t xml:space="preserve"> junto con la prevención </w:t>
      </w:r>
      <w:r w:rsidR="00E97977">
        <w:rPr>
          <w:rFonts w:ascii="Arial" w:eastAsia="Arial" w:hAnsi="Arial" w:cs="Arial"/>
          <w:sz w:val="24"/>
          <w:szCs w:val="24"/>
        </w:rPr>
        <w:t>de las mismas</w:t>
      </w:r>
      <w:r>
        <w:rPr>
          <w:rFonts w:ascii="Arial" w:eastAsia="Arial" w:hAnsi="Arial" w:cs="Arial"/>
          <w:sz w:val="24"/>
          <w:szCs w:val="24"/>
        </w:rPr>
        <w:t xml:space="preserve">, y sería una iniciativa para favorecer y mejorar la calidad de vida de los niños y niñas que presentan estas condiciones. ¿Por qué septiembre? Porque este mes se considera el mes de la aceptación </w:t>
      </w:r>
      <w:proofErr w:type="spellStart"/>
      <w:r>
        <w:rPr>
          <w:rFonts w:ascii="Arial" w:eastAsia="Arial" w:hAnsi="Arial" w:cs="Arial"/>
          <w:sz w:val="24"/>
          <w:szCs w:val="24"/>
        </w:rPr>
        <w:t>craneofacial</w:t>
      </w:r>
      <w:proofErr w:type="spellEnd"/>
      <w:r>
        <w:rPr>
          <w:rFonts w:ascii="Arial" w:eastAsia="Arial" w:hAnsi="Arial" w:cs="Arial"/>
          <w:sz w:val="24"/>
          <w:szCs w:val="24"/>
        </w:rPr>
        <w:t xml:space="preserve"> en Dallas (Texas), donde se encuentra la asociación más grande en el mundo de malformaciones </w:t>
      </w:r>
      <w:proofErr w:type="spellStart"/>
      <w:r>
        <w:rPr>
          <w:rFonts w:ascii="Arial" w:eastAsia="Arial" w:hAnsi="Arial" w:cs="Arial"/>
          <w:sz w:val="24"/>
          <w:szCs w:val="24"/>
        </w:rPr>
        <w:t>craneofaciales</w:t>
      </w:r>
      <w:proofErr w:type="spellEnd"/>
      <w:r>
        <w:rPr>
          <w:rFonts w:ascii="Arial" w:eastAsia="Arial" w:hAnsi="Arial" w:cs="Arial"/>
          <w:sz w:val="24"/>
          <w:szCs w:val="24"/>
        </w:rPr>
        <w:t xml:space="preserve">. </w:t>
      </w:r>
    </w:p>
    <w:p w14:paraId="4651311C" w14:textId="77777777" w:rsidR="00BE15A6" w:rsidRDefault="00EF2D22">
      <w:pPr>
        <w:jc w:val="both"/>
        <w:rPr>
          <w:rFonts w:ascii="Arial" w:eastAsia="Arial" w:hAnsi="Arial" w:cs="Arial"/>
          <w:sz w:val="24"/>
          <w:szCs w:val="24"/>
        </w:rPr>
      </w:pPr>
      <w:r>
        <w:rPr>
          <w:rFonts w:ascii="Arial" w:eastAsia="Arial" w:hAnsi="Arial" w:cs="Arial"/>
          <w:sz w:val="24"/>
          <w:szCs w:val="24"/>
        </w:rPr>
        <w:t>Bogotá al aprobar este acuerdo puede ser ejemplo de una ciudad incluyente y propiciar espacios donde se amplíe el radio de acción de otras fundaciones, entes privados y públicos para mejorar la calidad de vida de niños y niñas con malformac</w:t>
      </w:r>
      <w:r w:rsidR="00FC5AF5">
        <w:rPr>
          <w:rFonts w:ascii="Arial" w:eastAsia="Arial" w:hAnsi="Arial" w:cs="Arial"/>
          <w:sz w:val="24"/>
          <w:szCs w:val="24"/>
        </w:rPr>
        <w:t xml:space="preserve">iones </w:t>
      </w:r>
      <w:proofErr w:type="spellStart"/>
      <w:r w:rsidR="00FC5AF5">
        <w:rPr>
          <w:rFonts w:ascii="Arial" w:eastAsia="Arial" w:hAnsi="Arial" w:cs="Arial"/>
          <w:sz w:val="24"/>
          <w:szCs w:val="24"/>
        </w:rPr>
        <w:t>craneofaciales</w:t>
      </w:r>
      <w:proofErr w:type="spellEnd"/>
      <w:r w:rsidR="00FC5AF5">
        <w:rPr>
          <w:rFonts w:ascii="Arial" w:eastAsia="Arial" w:hAnsi="Arial" w:cs="Arial"/>
          <w:sz w:val="24"/>
          <w:szCs w:val="24"/>
        </w:rPr>
        <w:t xml:space="preserve"> </w:t>
      </w:r>
      <w:r w:rsidR="00787A6B">
        <w:rPr>
          <w:rFonts w:ascii="Arial" w:eastAsia="Arial" w:hAnsi="Arial" w:cs="Arial"/>
          <w:sz w:val="24"/>
          <w:szCs w:val="24"/>
        </w:rPr>
        <w:t>congénitas,</w:t>
      </w:r>
      <w:r w:rsidR="00FC5AF5">
        <w:rPr>
          <w:rFonts w:ascii="Arial" w:eastAsia="Arial" w:hAnsi="Arial" w:cs="Arial"/>
          <w:sz w:val="24"/>
          <w:szCs w:val="24"/>
        </w:rPr>
        <w:t xml:space="preserve"> así como la de sus padres, madres y cuidadores.</w:t>
      </w:r>
    </w:p>
    <w:p w14:paraId="33D5D497" w14:textId="77777777" w:rsidR="00E97977" w:rsidRDefault="00E97977">
      <w:pPr>
        <w:jc w:val="both"/>
        <w:rPr>
          <w:rFonts w:ascii="Arial" w:eastAsia="Arial" w:hAnsi="Arial" w:cs="Arial"/>
          <w:sz w:val="24"/>
          <w:szCs w:val="24"/>
        </w:rPr>
      </w:pPr>
      <w:r>
        <w:rPr>
          <w:rFonts w:ascii="Arial" w:eastAsia="Arial" w:hAnsi="Arial" w:cs="Arial"/>
          <w:sz w:val="24"/>
          <w:szCs w:val="24"/>
        </w:rPr>
        <w:t>La iniciativa aporta al cumplimiento de los Objetivos de Desarrollo Sostenible:</w:t>
      </w:r>
    </w:p>
    <w:p w14:paraId="2D498165" w14:textId="77777777" w:rsidR="00122C46" w:rsidRPr="00E97977" w:rsidRDefault="00122C46" w:rsidP="00122C46">
      <w:pPr>
        <w:pStyle w:val="Prrafodelista"/>
        <w:numPr>
          <w:ilvl w:val="0"/>
          <w:numId w:val="13"/>
        </w:numPr>
        <w:jc w:val="both"/>
        <w:rPr>
          <w:rFonts w:ascii="Arial" w:eastAsia="Arial" w:hAnsi="Arial" w:cs="Arial"/>
          <w:sz w:val="24"/>
          <w:szCs w:val="24"/>
        </w:rPr>
      </w:pPr>
      <w:r>
        <w:rPr>
          <w:rFonts w:ascii="Arial" w:eastAsia="Arial" w:hAnsi="Arial" w:cs="Arial"/>
          <w:sz w:val="24"/>
          <w:szCs w:val="24"/>
        </w:rPr>
        <w:t>Objetivo 3: Garantizar una vida sana y promover el bienestar para todos en todas las edades</w:t>
      </w:r>
    </w:p>
    <w:p w14:paraId="77F5BFAD" w14:textId="77777777" w:rsidR="00122C46" w:rsidRDefault="00122C46" w:rsidP="00122C46">
      <w:pPr>
        <w:pStyle w:val="Prrafodelista"/>
        <w:numPr>
          <w:ilvl w:val="0"/>
          <w:numId w:val="13"/>
        </w:numPr>
        <w:jc w:val="both"/>
        <w:rPr>
          <w:rFonts w:ascii="Arial" w:eastAsia="Arial" w:hAnsi="Arial" w:cs="Arial"/>
          <w:sz w:val="24"/>
          <w:szCs w:val="24"/>
        </w:rPr>
      </w:pPr>
      <w:r>
        <w:rPr>
          <w:rFonts w:ascii="Arial" w:eastAsia="Arial" w:hAnsi="Arial" w:cs="Arial"/>
          <w:sz w:val="24"/>
          <w:szCs w:val="24"/>
        </w:rPr>
        <w:t>Objetivo 4: Garantizar una educación inclusiva, equitativa y de calidad y promover oportunidades de aprendizaje durante toda la vida para todos.</w:t>
      </w:r>
    </w:p>
    <w:p w14:paraId="29C754B2" w14:textId="77777777" w:rsidR="00BE15A6" w:rsidRPr="00122C46" w:rsidRDefault="00122C46" w:rsidP="00122C46">
      <w:pPr>
        <w:pStyle w:val="Prrafodelista"/>
        <w:numPr>
          <w:ilvl w:val="0"/>
          <w:numId w:val="13"/>
        </w:numPr>
        <w:jc w:val="both"/>
        <w:rPr>
          <w:rFonts w:ascii="Arial" w:eastAsia="Arial" w:hAnsi="Arial" w:cs="Arial"/>
          <w:sz w:val="24"/>
          <w:szCs w:val="24"/>
        </w:rPr>
      </w:pPr>
      <w:r>
        <w:rPr>
          <w:rFonts w:ascii="Arial" w:eastAsia="Arial" w:hAnsi="Arial" w:cs="Arial"/>
          <w:sz w:val="24"/>
          <w:szCs w:val="24"/>
        </w:rPr>
        <w:t>Objetivo 10: Reducción de la desigualdad en y entre los países.</w:t>
      </w:r>
    </w:p>
    <w:p w14:paraId="5F090C73" w14:textId="77777777" w:rsidR="00BE15A6" w:rsidRDefault="00BE15A6">
      <w:pPr>
        <w:spacing w:after="0" w:line="240" w:lineRule="auto"/>
        <w:jc w:val="both"/>
        <w:rPr>
          <w:rFonts w:ascii="Arial" w:eastAsia="Arial" w:hAnsi="Arial" w:cs="Arial"/>
          <w:b/>
          <w:sz w:val="24"/>
          <w:szCs w:val="24"/>
          <w:highlight w:val="white"/>
        </w:rPr>
      </w:pPr>
    </w:p>
    <w:p w14:paraId="2F14CA51" w14:textId="3D89C987" w:rsidR="007828BA" w:rsidRPr="005877AF" w:rsidRDefault="007828BA">
      <w:pPr>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Finalmente, también se alinea con el Plan Distrital de Desarrollo </w:t>
      </w:r>
      <w:r w:rsidR="005877AF">
        <w:rPr>
          <w:rFonts w:ascii="Arial" w:eastAsia="Arial" w:hAnsi="Arial" w:cs="Arial"/>
          <w:sz w:val="24"/>
          <w:szCs w:val="24"/>
          <w:highlight w:val="white"/>
        </w:rPr>
        <w:t>2024-2027</w:t>
      </w:r>
      <w:r>
        <w:rPr>
          <w:rFonts w:ascii="Arial" w:eastAsia="Arial" w:hAnsi="Arial" w:cs="Arial"/>
          <w:sz w:val="24"/>
          <w:szCs w:val="24"/>
          <w:highlight w:val="white"/>
        </w:rPr>
        <w:t xml:space="preserve"> “</w:t>
      </w:r>
      <w:r w:rsidR="005877AF">
        <w:rPr>
          <w:rFonts w:ascii="Arial" w:eastAsia="Arial" w:hAnsi="Arial" w:cs="Arial"/>
          <w:sz w:val="24"/>
          <w:szCs w:val="24"/>
          <w:highlight w:val="white"/>
        </w:rPr>
        <w:t>Bogotá Camina Segura</w:t>
      </w:r>
      <w:r>
        <w:rPr>
          <w:rFonts w:ascii="Arial" w:eastAsia="Arial" w:hAnsi="Arial" w:cs="Arial"/>
          <w:sz w:val="24"/>
          <w:szCs w:val="24"/>
          <w:highlight w:val="white"/>
        </w:rPr>
        <w:t xml:space="preserve">” con el </w:t>
      </w:r>
      <w:r w:rsidR="005877AF">
        <w:rPr>
          <w:rFonts w:ascii="Arial" w:eastAsia="Arial" w:hAnsi="Arial" w:cs="Arial"/>
          <w:sz w:val="24"/>
          <w:szCs w:val="24"/>
          <w:highlight w:val="white"/>
        </w:rPr>
        <w:t xml:space="preserve">Objetivo 2 Bogotá Confía en su Bienestar, que contiene dentro de sus metas por parte de Integración Social adaptar 15 servicios sociales para la atención diferencial y la inclusión de personas con discapacidad. </w:t>
      </w:r>
    </w:p>
    <w:p w14:paraId="4BA25D77" w14:textId="77777777" w:rsidR="00122C46" w:rsidRDefault="00122C46">
      <w:pPr>
        <w:spacing w:after="0" w:line="240" w:lineRule="auto"/>
        <w:jc w:val="both"/>
        <w:rPr>
          <w:rFonts w:ascii="Arial" w:eastAsia="Arial" w:hAnsi="Arial" w:cs="Arial"/>
          <w:b/>
          <w:sz w:val="24"/>
          <w:szCs w:val="24"/>
          <w:highlight w:val="white"/>
        </w:rPr>
      </w:pPr>
    </w:p>
    <w:p w14:paraId="2EE8887B" w14:textId="77777777" w:rsidR="00BE15A6" w:rsidRDefault="00EF2D22" w:rsidP="00122C46">
      <w:pPr>
        <w:numPr>
          <w:ilvl w:val="0"/>
          <w:numId w:val="12"/>
        </w:numPr>
        <w:pBdr>
          <w:top w:val="nil"/>
          <w:left w:val="nil"/>
          <w:bottom w:val="nil"/>
          <w:right w:val="nil"/>
          <w:between w:val="nil"/>
        </w:pBdr>
        <w:shd w:val="clear" w:color="auto" w:fill="FFFFFF"/>
        <w:spacing w:after="300" w:line="240" w:lineRule="auto"/>
        <w:rPr>
          <w:rFonts w:ascii="Arial" w:eastAsia="Arial" w:hAnsi="Arial" w:cs="Arial"/>
          <w:b/>
          <w:color w:val="000000"/>
          <w:sz w:val="24"/>
          <w:szCs w:val="24"/>
          <w:highlight w:val="white"/>
        </w:rPr>
      </w:pPr>
      <w:r>
        <w:rPr>
          <w:rFonts w:ascii="Arial" w:eastAsia="Arial" w:hAnsi="Arial" w:cs="Arial"/>
          <w:b/>
          <w:color w:val="000000"/>
          <w:sz w:val="24"/>
          <w:szCs w:val="24"/>
          <w:highlight w:val="white"/>
        </w:rPr>
        <w:t>MARCO NORMATIVO</w:t>
      </w:r>
    </w:p>
    <w:p w14:paraId="29C89FE4" w14:textId="77777777" w:rsidR="00BE15A6" w:rsidRDefault="00EF2D22">
      <w:pPr>
        <w:numPr>
          <w:ilvl w:val="0"/>
          <w:numId w:val="6"/>
        </w:numPr>
        <w:pBdr>
          <w:top w:val="nil"/>
          <w:left w:val="nil"/>
          <w:bottom w:val="nil"/>
          <w:right w:val="nil"/>
          <w:between w:val="nil"/>
        </w:pBdr>
        <w:shd w:val="clear" w:color="auto" w:fill="FFFFFF"/>
        <w:spacing w:after="0" w:line="240" w:lineRule="auto"/>
        <w:jc w:val="both"/>
        <w:rPr>
          <w:rFonts w:ascii="Arial" w:eastAsia="Arial" w:hAnsi="Arial" w:cs="Arial"/>
          <w:b/>
          <w:sz w:val="24"/>
          <w:szCs w:val="24"/>
          <w:highlight w:val="white"/>
        </w:rPr>
      </w:pPr>
      <w:r>
        <w:rPr>
          <w:rFonts w:ascii="Arial" w:eastAsia="Arial" w:hAnsi="Arial" w:cs="Arial"/>
          <w:b/>
          <w:color w:val="000000"/>
          <w:sz w:val="24"/>
          <w:szCs w:val="24"/>
          <w:highlight w:val="white"/>
        </w:rPr>
        <w:t>Marc</w:t>
      </w:r>
      <w:r>
        <w:rPr>
          <w:rFonts w:ascii="Arial" w:eastAsia="Arial" w:hAnsi="Arial" w:cs="Arial"/>
          <w:b/>
          <w:sz w:val="24"/>
          <w:szCs w:val="24"/>
          <w:highlight w:val="white"/>
        </w:rPr>
        <w:t>o Internacional</w:t>
      </w:r>
    </w:p>
    <w:p w14:paraId="10AAB311" w14:textId="77777777" w:rsidR="00BE15A6" w:rsidRDefault="00BE15A6">
      <w:pPr>
        <w:pBdr>
          <w:top w:val="nil"/>
          <w:left w:val="nil"/>
          <w:bottom w:val="nil"/>
          <w:right w:val="nil"/>
          <w:between w:val="nil"/>
        </w:pBdr>
        <w:shd w:val="clear" w:color="auto" w:fill="FFFFFF"/>
        <w:spacing w:after="0" w:line="240" w:lineRule="auto"/>
        <w:ind w:left="720"/>
        <w:jc w:val="both"/>
        <w:rPr>
          <w:rFonts w:ascii="Arial" w:eastAsia="Arial" w:hAnsi="Arial" w:cs="Arial"/>
          <w:b/>
          <w:sz w:val="24"/>
          <w:szCs w:val="24"/>
          <w:highlight w:val="white"/>
        </w:rPr>
      </w:pPr>
    </w:p>
    <w:p w14:paraId="7FA4405B" w14:textId="77777777" w:rsidR="00BE15A6" w:rsidRDefault="00EF2D22">
      <w:pPr>
        <w:numPr>
          <w:ilvl w:val="0"/>
          <w:numId w:val="4"/>
        </w:numPr>
        <w:pBdr>
          <w:top w:val="nil"/>
          <w:left w:val="nil"/>
          <w:bottom w:val="nil"/>
          <w:right w:val="nil"/>
          <w:between w:val="nil"/>
        </w:pBdr>
        <w:shd w:val="clear" w:color="auto" w:fill="FFFFFF"/>
        <w:spacing w:after="0" w:line="240" w:lineRule="auto"/>
        <w:ind w:left="720"/>
        <w:jc w:val="both"/>
        <w:rPr>
          <w:sz w:val="24"/>
          <w:szCs w:val="24"/>
          <w:highlight w:val="white"/>
        </w:rPr>
      </w:pPr>
      <w:r>
        <w:rPr>
          <w:rFonts w:ascii="Arial" w:eastAsia="Arial" w:hAnsi="Arial" w:cs="Arial"/>
          <w:b/>
          <w:sz w:val="24"/>
          <w:szCs w:val="24"/>
          <w:highlight w:val="white"/>
        </w:rPr>
        <w:t>Declaración Universal de Derechos Humanos (artículo 25).</w:t>
      </w:r>
      <w:r>
        <w:rPr>
          <w:rFonts w:ascii="Arial" w:eastAsia="Arial" w:hAnsi="Arial" w:cs="Arial"/>
          <w:sz w:val="24"/>
          <w:szCs w:val="24"/>
          <w:highlight w:val="white"/>
        </w:rPr>
        <w:t xml:space="preserve"> </w:t>
      </w:r>
    </w:p>
    <w:p w14:paraId="5B45D134" w14:textId="77777777" w:rsidR="00BE15A6" w:rsidRDefault="00EF2D22">
      <w:pPr>
        <w:pBdr>
          <w:top w:val="nil"/>
          <w:left w:val="nil"/>
          <w:bottom w:val="nil"/>
          <w:right w:val="nil"/>
          <w:between w:val="nil"/>
        </w:pBd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La maternidad y la infancia tienen derecho a cuidados y asistencia especiales. Todos los niños, nacidos de matrimonio o fuera de matrimonio, tienen derecho a igual protección social.</w:t>
      </w:r>
    </w:p>
    <w:p w14:paraId="2077922E" w14:textId="77777777" w:rsidR="00BE15A6" w:rsidRDefault="00EF2D22">
      <w:pPr>
        <w:numPr>
          <w:ilvl w:val="0"/>
          <w:numId w:val="4"/>
        </w:numPr>
        <w:pBdr>
          <w:top w:val="nil"/>
          <w:left w:val="nil"/>
          <w:bottom w:val="nil"/>
          <w:right w:val="nil"/>
          <w:between w:val="nil"/>
        </w:pBdr>
        <w:shd w:val="clear" w:color="auto" w:fill="FFFFFF"/>
        <w:spacing w:after="0" w:line="240" w:lineRule="auto"/>
        <w:ind w:left="720"/>
        <w:jc w:val="both"/>
        <w:rPr>
          <w:rFonts w:ascii="Times New Roman" w:eastAsia="Times New Roman" w:hAnsi="Times New Roman" w:cs="Times New Roman"/>
          <w:sz w:val="28"/>
          <w:szCs w:val="28"/>
          <w:highlight w:val="white"/>
        </w:rPr>
      </w:pPr>
      <w:r>
        <w:rPr>
          <w:rFonts w:ascii="Arial" w:eastAsia="Arial" w:hAnsi="Arial" w:cs="Arial"/>
          <w:b/>
          <w:sz w:val="24"/>
          <w:szCs w:val="24"/>
          <w:highlight w:val="white"/>
        </w:rPr>
        <w:t>Declaración Universal de los Derechos del Niño (principio 2).</w:t>
      </w:r>
      <w:r>
        <w:rPr>
          <w:rFonts w:ascii="Arial" w:eastAsia="Arial" w:hAnsi="Arial" w:cs="Arial"/>
          <w:sz w:val="24"/>
          <w:szCs w:val="24"/>
          <w:highlight w:val="white"/>
        </w:rPr>
        <w:t xml:space="preserve"> </w:t>
      </w:r>
    </w:p>
    <w:p w14:paraId="262FC3D5" w14:textId="77777777" w:rsidR="00BE15A6" w:rsidRDefault="00EF2D22">
      <w:pPr>
        <w:pBdr>
          <w:top w:val="nil"/>
          <w:left w:val="nil"/>
          <w:bottom w:val="nil"/>
          <w:right w:val="nil"/>
          <w:between w:val="nil"/>
        </w:pBd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El niño gozará de una protección especial y dispondrá de oportunidades y servicios, dispensado todo ello por la ley y por otros medios, para que pueda desarrollarse física, mental, moral, espiritual y socialmente en forma saludable y normal, así como en condiciones de libertad y dignidad.</w:t>
      </w:r>
    </w:p>
    <w:p w14:paraId="1178830C" w14:textId="77777777" w:rsidR="00BE15A6" w:rsidRDefault="00EF2D22">
      <w:pPr>
        <w:numPr>
          <w:ilvl w:val="0"/>
          <w:numId w:val="4"/>
        </w:numPr>
        <w:pBdr>
          <w:top w:val="nil"/>
          <w:left w:val="nil"/>
          <w:bottom w:val="nil"/>
          <w:right w:val="nil"/>
          <w:between w:val="nil"/>
        </w:pBdr>
        <w:shd w:val="clear" w:color="auto" w:fill="FFFFFF"/>
        <w:spacing w:after="0" w:line="240" w:lineRule="auto"/>
        <w:ind w:left="720"/>
        <w:jc w:val="both"/>
        <w:rPr>
          <w:sz w:val="24"/>
          <w:szCs w:val="24"/>
          <w:highlight w:val="white"/>
        </w:rPr>
      </w:pPr>
      <w:r>
        <w:rPr>
          <w:rFonts w:ascii="Arial" w:eastAsia="Arial" w:hAnsi="Arial" w:cs="Arial"/>
          <w:b/>
          <w:sz w:val="24"/>
          <w:szCs w:val="24"/>
          <w:highlight w:val="white"/>
        </w:rPr>
        <w:t>La Convención Internacional Sobre los Derechos del Niño</w:t>
      </w:r>
      <w:r>
        <w:rPr>
          <w:rFonts w:ascii="Arial" w:eastAsia="Arial" w:hAnsi="Arial" w:cs="Arial"/>
          <w:sz w:val="24"/>
          <w:szCs w:val="24"/>
          <w:highlight w:val="white"/>
        </w:rPr>
        <w:t xml:space="preserve"> </w:t>
      </w:r>
    </w:p>
    <w:p w14:paraId="57480D78" w14:textId="77777777" w:rsidR="00BE15A6" w:rsidRDefault="00EF2D22">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i/>
          <w:sz w:val="28"/>
          <w:szCs w:val="28"/>
          <w:highlight w:val="white"/>
        </w:rPr>
      </w:pPr>
      <w:r>
        <w:rPr>
          <w:rFonts w:ascii="Arial" w:eastAsia="Arial" w:hAnsi="Arial" w:cs="Arial"/>
          <w:sz w:val="24"/>
          <w:szCs w:val="24"/>
          <w:highlight w:val="white"/>
        </w:rPr>
        <w:t>Reitera expresamente el derecho de los menores de edad al disfrute del más alto nivel posible de salud y servicios para el tratamiento de las enfermedades que padezcan, así como la rehabilitación de su salud. De esta manera, prevé que</w:t>
      </w:r>
      <w:r>
        <w:rPr>
          <w:rFonts w:ascii="Arial" w:eastAsia="Arial" w:hAnsi="Arial" w:cs="Arial"/>
          <w:i/>
          <w:sz w:val="24"/>
          <w:szCs w:val="24"/>
          <w:highlight w:val="white"/>
        </w:rPr>
        <w:t xml:space="preserve"> “Los Estados Partes aseguren la plena aplicación de este derecho, y, en particular, adoptarán las medidas apropiadas para: (…) b) Asegurar la prestación de la asistencia médica y la atención sanitaria que sean necesarias a todos los niños, haciendo hincapié en el desarrollo de la atención primaria de salud</w:t>
      </w:r>
      <w:r>
        <w:rPr>
          <w:rFonts w:ascii="Arial" w:eastAsia="Arial" w:hAnsi="Arial" w:cs="Arial"/>
          <w:sz w:val="24"/>
          <w:szCs w:val="24"/>
          <w:highlight w:val="white"/>
        </w:rPr>
        <w:t>”. Del mismo modo, el ar</w:t>
      </w:r>
      <w:r w:rsidR="00677B4E">
        <w:rPr>
          <w:rFonts w:ascii="Arial" w:eastAsia="Arial" w:hAnsi="Arial" w:cs="Arial"/>
          <w:sz w:val="24"/>
          <w:szCs w:val="24"/>
          <w:highlight w:val="white"/>
        </w:rPr>
        <w:t xml:space="preserve">tículo 3.1 de dicha Convención </w:t>
      </w:r>
      <w:r>
        <w:rPr>
          <w:rFonts w:ascii="Arial" w:eastAsia="Arial" w:hAnsi="Arial" w:cs="Arial"/>
          <w:sz w:val="24"/>
          <w:szCs w:val="24"/>
          <w:highlight w:val="white"/>
        </w:rPr>
        <w:t xml:space="preserve">se refiere al principio de interés superior de los niños, al exigir que en </w:t>
      </w:r>
      <w:r>
        <w:rPr>
          <w:rFonts w:ascii="Arial" w:eastAsia="Arial" w:hAnsi="Arial" w:cs="Arial"/>
          <w:i/>
          <w:sz w:val="24"/>
          <w:szCs w:val="24"/>
          <w:highlight w:val="white"/>
        </w:rPr>
        <w:t>“todas las medidas concernientes a los niños que tomen las instituciones públicas o privadas de bienestar social, los tribunales, las autoridades administrativas o los órganos legislativos, una consideración primordial a que se atenderá será el interés superior del niño”.</w:t>
      </w:r>
    </w:p>
    <w:p w14:paraId="02399195" w14:textId="77777777" w:rsidR="00BE15A6" w:rsidRDefault="00EF2D22">
      <w:pPr>
        <w:numPr>
          <w:ilvl w:val="0"/>
          <w:numId w:val="4"/>
        </w:numPr>
        <w:pBdr>
          <w:top w:val="nil"/>
          <w:left w:val="nil"/>
          <w:bottom w:val="nil"/>
          <w:right w:val="nil"/>
          <w:between w:val="nil"/>
        </w:pBdr>
        <w:shd w:val="clear" w:color="auto" w:fill="FFFFFF"/>
        <w:spacing w:after="0" w:line="240" w:lineRule="auto"/>
        <w:ind w:left="720"/>
        <w:jc w:val="both"/>
        <w:rPr>
          <w:sz w:val="24"/>
          <w:szCs w:val="24"/>
          <w:highlight w:val="white"/>
        </w:rPr>
      </w:pPr>
      <w:r>
        <w:rPr>
          <w:rFonts w:ascii="Arial" w:eastAsia="Arial" w:hAnsi="Arial" w:cs="Arial"/>
          <w:b/>
          <w:sz w:val="24"/>
          <w:szCs w:val="24"/>
          <w:highlight w:val="white"/>
        </w:rPr>
        <w:t>Pacto Internacional de Derechos Económicos Sociales y Culturales (artículo 12)</w:t>
      </w:r>
    </w:p>
    <w:p w14:paraId="7592C490" w14:textId="77777777" w:rsidR="00BE15A6" w:rsidRDefault="00EF2D22">
      <w:pPr>
        <w:pBdr>
          <w:top w:val="nil"/>
          <w:left w:val="nil"/>
          <w:bottom w:val="nil"/>
          <w:right w:val="nil"/>
          <w:between w:val="nil"/>
        </w:pBd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Contempla el derecho a la salud y exige a los estados partes su garantía y protección. Es decir, los Estados Partes en el presente Pacto reconocen el derecho de toda persona al disfrute del más alto nivel posible de salud física y mental.</w:t>
      </w:r>
    </w:p>
    <w:p w14:paraId="1A8BB470" w14:textId="77777777" w:rsidR="00BE15A6" w:rsidRDefault="00EF2D22">
      <w:pPr>
        <w:numPr>
          <w:ilvl w:val="0"/>
          <w:numId w:val="4"/>
        </w:numPr>
        <w:pBdr>
          <w:top w:val="nil"/>
          <w:left w:val="nil"/>
          <w:bottom w:val="nil"/>
          <w:right w:val="nil"/>
          <w:between w:val="nil"/>
        </w:pBdr>
        <w:shd w:val="clear" w:color="auto" w:fill="FFFFFF"/>
        <w:spacing w:after="0" w:line="240" w:lineRule="auto"/>
        <w:ind w:left="720"/>
        <w:jc w:val="both"/>
        <w:rPr>
          <w:b/>
          <w:sz w:val="24"/>
          <w:szCs w:val="24"/>
          <w:highlight w:val="white"/>
        </w:rPr>
      </w:pPr>
      <w:r>
        <w:rPr>
          <w:rFonts w:ascii="Arial" w:eastAsia="Arial" w:hAnsi="Arial" w:cs="Arial"/>
          <w:b/>
          <w:sz w:val="24"/>
          <w:szCs w:val="24"/>
          <w:highlight w:val="white"/>
        </w:rPr>
        <w:t xml:space="preserve">63ª Asamblea Mundial de la Salud - Defectos congénitos. </w:t>
      </w:r>
    </w:p>
    <w:p w14:paraId="7C95FB49" w14:textId="77777777" w:rsidR="00BE15A6" w:rsidRDefault="00EF2D22">
      <w:pPr>
        <w:pBdr>
          <w:top w:val="nil"/>
          <w:left w:val="nil"/>
          <w:bottom w:val="nil"/>
          <w:right w:val="nil"/>
          <w:between w:val="nil"/>
        </w:pBdr>
        <w:shd w:val="clear" w:color="auto" w:fill="FFFFFF"/>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En el apartado de detección, tratamiento y atención señala que el examen sistemático a los recién nacidos facilita la detección precoz de trastornos congénitos, así como su tratamiento. También que la formación adecuada permite que el personal de asistencia primaria pueda detectar los defectos congénitos, ofrecer un tratamiento médico básico y servicios de asesoramiento de acuerdo a las circunstancias familiares y el contexto comunitario. Cuando no es posible efectuar el diagnóstico en los servicios de atención primaria se puede derivar el caso a especialistas.</w:t>
      </w:r>
    </w:p>
    <w:p w14:paraId="20D60E1E" w14:textId="77777777" w:rsidR="00BE15A6" w:rsidRDefault="00BE15A6">
      <w:pPr>
        <w:pBdr>
          <w:top w:val="nil"/>
          <w:left w:val="nil"/>
          <w:bottom w:val="nil"/>
          <w:right w:val="nil"/>
          <w:between w:val="nil"/>
        </w:pBdr>
        <w:shd w:val="clear" w:color="auto" w:fill="FFFFFF"/>
        <w:spacing w:after="0" w:line="240" w:lineRule="auto"/>
        <w:jc w:val="both"/>
        <w:rPr>
          <w:rFonts w:ascii="Arial" w:eastAsia="Arial" w:hAnsi="Arial" w:cs="Arial"/>
          <w:sz w:val="24"/>
          <w:szCs w:val="24"/>
          <w:highlight w:val="white"/>
        </w:rPr>
      </w:pPr>
    </w:p>
    <w:p w14:paraId="4EE84C45" w14:textId="77777777" w:rsidR="00BE15A6" w:rsidRDefault="00EF2D22">
      <w:pPr>
        <w:pBdr>
          <w:top w:val="nil"/>
          <w:left w:val="nil"/>
          <w:bottom w:val="nil"/>
          <w:right w:val="nil"/>
          <w:between w:val="nil"/>
        </w:pBdr>
        <w:shd w:val="clear" w:color="auto" w:fill="FFFFFF"/>
        <w:spacing w:after="0" w:line="240" w:lineRule="auto"/>
        <w:ind w:left="720"/>
        <w:jc w:val="both"/>
        <w:rPr>
          <w:rFonts w:ascii="Arial" w:eastAsia="Arial" w:hAnsi="Arial" w:cs="Arial"/>
          <w:b/>
          <w:sz w:val="24"/>
          <w:szCs w:val="24"/>
        </w:rPr>
      </w:pPr>
      <w:r>
        <w:rPr>
          <w:rFonts w:ascii="Arial" w:eastAsia="Arial" w:hAnsi="Arial" w:cs="Arial"/>
          <w:b/>
          <w:sz w:val="24"/>
          <w:szCs w:val="24"/>
        </w:rPr>
        <w:t>b. Constitución Política de la República de Colombia</w:t>
      </w:r>
    </w:p>
    <w:p w14:paraId="40C2D5D2" w14:textId="77777777" w:rsidR="00BE15A6" w:rsidRDefault="00BE15A6">
      <w:pPr>
        <w:pBdr>
          <w:top w:val="nil"/>
          <w:left w:val="nil"/>
          <w:bottom w:val="nil"/>
          <w:right w:val="nil"/>
          <w:between w:val="nil"/>
        </w:pBdr>
        <w:shd w:val="clear" w:color="auto" w:fill="FFFFFF"/>
        <w:spacing w:after="0" w:line="240" w:lineRule="auto"/>
        <w:ind w:left="720"/>
        <w:jc w:val="both"/>
        <w:rPr>
          <w:rFonts w:ascii="Arial" w:eastAsia="Arial" w:hAnsi="Arial" w:cs="Arial"/>
          <w:b/>
          <w:sz w:val="24"/>
          <w:szCs w:val="24"/>
        </w:rPr>
      </w:pPr>
    </w:p>
    <w:p w14:paraId="0D91C291" w14:textId="77777777" w:rsidR="00BE15A6" w:rsidRDefault="00EF2D22">
      <w:pPr>
        <w:spacing w:after="0" w:line="240" w:lineRule="auto"/>
        <w:jc w:val="both"/>
        <w:rPr>
          <w:rFonts w:ascii="Arial" w:eastAsia="Arial" w:hAnsi="Arial" w:cs="Arial"/>
          <w:sz w:val="24"/>
          <w:szCs w:val="24"/>
        </w:rPr>
      </w:pPr>
      <w:r>
        <w:rPr>
          <w:rFonts w:ascii="Arial" w:eastAsia="Arial" w:hAnsi="Arial" w:cs="Arial"/>
          <w:sz w:val="24"/>
          <w:szCs w:val="24"/>
        </w:rPr>
        <w:t>La Constitución Política considera que la familia es el núcleo fundamental de la sociedad y debe ser protegida de manera integral por el Estado.</w:t>
      </w:r>
    </w:p>
    <w:p w14:paraId="2BE1F005" w14:textId="77777777" w:rsidR="00BE15A6" w:rsidRDefault="00BE15A6">
      <w:pPr>
        <w:spacing w:after="0" w:line="240" w:lineRule="auto"/>
        <w:jc w:val="both"/>
        <w:rPr>
          <w:rFonts w:ascii="Arial" w:eastAsia="Arial" w:hAnsi="Arial" w:cs="Arial"/>
          <w:sz w:val="24"/>
          <w:szCs w:val="24"/>
        </w:rPr>
      </w:pPr>
    </w:p>
    <w:p w14:paraId="15C1C443" w14:textId="77777777" w:rsidR="00BE15A6" w:rsidRDefault="00EF2D22">
      <w:pPr>
        <w:numPr>
          <w:ilvl w:val="0"/>
          <w:numId w:val="3"/>
        </w:numPr>
        <w:spacing w:after="0" w:line="240" w:lineRule="auto"/>
        <w:jc w:val="both"/>
        <w:rPr>
          <w:rFonts w:ascii="Arial" w:eastAsia="Arial" w:hAnsi="Arial" w:cs="Arial"/>
          <w:sz w:val="24"/>
          <w:szCs w:val="24"/>
        </w:rPr>
      </w:pPr>
      <w:r>
        <w:rPr>
          <w:rFonts w:ascii="Arial" w:eastAsia="Arial" w:hAnsi="Arial" w:cs="Arial"/>
          <w:b/>
          <w:sz w:val="24"/>
          <w:szCs w:val="24"/>
        </w:rPr>
        <w:t>Artículo 5.</w:t>
      </w:r>
      <w:r>
        <w:rPr>
          <w:rFonts w:ascii="Arial" w:eastAsia="Arial" w:hAnsi="Arial" w:cs="Arial"/>
          <w:sz w:val="24"/>
          <w:szCs w:val="24"/>
        </w:rPr>
        <w:t xml:space="preserve"> El Estado reconoce, sin discriminación alguna, la primacía de los derechos inalienables de la persona y ampara a la familia como institución básica de la sociedad.</w:t>
      </w:r>
    </w:p>
    <w:p w14:paraId="45930D04" w14:textId="77777777" w:rsidR="00BE15A6" w:rsidRDefault="00EF2D22">
      <w:pPr>
        <w:numPr>
          <w:ilvl w:val="0"/>
          <w:numId w:val="3"/>
        </w:numPr>
        <w:spacing w:after="0" w:line="240" w:lineRule="auto"/>
        <w:jc w:val="both"/>
        <w:rPr>
          <w:rFonts w:ascii="Arial" w:eastAsia="Arial" w:hAnsi="Arial" w:cs="Arial"/>
          <w:sz w:val="24"/>
          <w:szCs w:val="24"/>
        </w:rPr>
      </w:pPr>
      <w:r>
        <w:rPr>
          <w:rFonts w:ascii="Arial" w:eastAsia="Arial" w:hAnsi="Arial" w:cs="Arial"/>
          <w:b/>
          <w:sz w:val="24"/>
          <w:szCs w:val="24"/>
        </w:rPr>
        <w:t>Artículo 13.</w:t>
      </w:r>
      <w:r>
        <w:rPr>
          <w:rFonts w:ascii="Arial" w:eastAsia="Arial" w:hAnsi="Arial" w:cs="Arial"/>
          <w:sz w:val="24"/>
          <w:szCs w:val="24"/>
        </w:rPr>
        <w:t xml:space="preserve"> 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 El Estado promoverá las condiciones para que la igualdad sea real y efectiva y adoptará medidas en favor de grupos discriminados o marginados. El Estado protegerá especialmente a aquellas personas que, por su condición económica, física o mental, se encuentren en circunstancia de debilidad manifiesta y sancionará los abusos o maltratos que contra ellas se cometan (negrilla fuera de texto).</w:t>
      </w:r>
    </w:p>
    <w:p w14:paraId="356721A7" w14:textId="77777777" w:rsidR="00BE15A6" w:rsidRDefault="00EF2D22">
      <w:pPr>
        <w:numPr>
          <w:ilvl w:val="0"/>
          <w:numId w:val="3"/>
        </w:numPr>
        <w:spacing w:after="0" w:line="240" w:lineRule="auto"/>
        <w:jc w:val="both"/>
        <w:rPr>
          <w:rFonts w:ascii="Arial" w:eastAsia="Arial" w:hAnsi="Arial" w:cs="Arial"/>
          <w:sz w:val="24"/>
          <w:szCs w:val="24"/>
        </w:rPr>
      </w:pPr>
      <w:r>
        <w:rPr>
          <w:rFonts w:ascii="Arial" w:eastAsia="Arial" w:hAnsi="Arial" w:cs="Arial"/>
          <w:b/>
          <w:sz w:val="24"/>
          <w:szCs w:val="24"/>
        </w:rPr>
        <w:t xml:space="preserve">Artículo 44. </w:t>
      </w:r>
      <w:r>
        <w:rPr>
          <w:rFonts w:ascii="Arial" w:eastAsia="Arial" w:hAnsi="Arial" w:cs="Arial"/>
          <w:sz w:val="24"/>
          <w:szCs w:val="24"/>
        </w:rPr>
        <w:t>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 La familia, la sociedad y el Estado tienen la obligación de asistir y proteger al niño para garantizar su desarrollo armónico e integral y el ejercicio pleno de sus derechos.</w:t>
      </w:r>
    </w:p>
    <w:p w14:paraId="5082DD48" w14:textId="77777777" w:rsidR="00BE15A6" w:rsidRDefault="00EF2D22">
      <w:pPr>
        <w:numPr>
          <w:ilvl w:val="0"/>
          <w:numId w:val="3"/>
        </w:numPr>
        <w:spacing w:after="0" w:line="240" w:lineRule="auto"/>
        <w:jc w:val="both"/>
        <w:rPr>
          <w:rFonts w:ascii="Arial" w:eastAsia="Arial" w:hAnsi="Arial" w:cs="Arial"/>
          <w:sz w:val="24"/>
          <w:szCs w:val="24"/>
        </w:rPr>
      </w:pPr>
      <w:r>
        <w:rPr>
          <w:rFonts w:ascii="Arial" w:eastAsia="Arial" w:hAnsi="Arial" w:cs="Arial"/>
          <w:b/>
          <w:sz w:val="24"/>
          <w:szCs w:val="24"/>
        </w:rPr>
        <w:t>Artículo 47.</w:t>
      </w:r>
      <w:r>
        <w:rPr>
          <w:rFonts w:ascii="Arial" w:eastAsia="Arial" w:hAnsi="Arial" w:cs="Arial"/>
          <w:sz w:val="24"/>
          <w:szCs w:val="24"/>
        </w:rPr>
        <w:t xml:space="preserve"> </w:t>
      </w:r>
      <w:r>
        <w:rPr>
          <w:rFonts w:ascii="Arial" w:eastAsia="Arial" w:hAnsi="Arial" w:cs="Arial"/>
          <w:sz w:val="24"/>
          <w:szCs w:val="24"/>
          <w:highlight w:val="white"/>
        </w:rPr>
        <w:t>Impone al Estado el deber de adelantar</w:t>
      </w:r>
      <w:r>
        <w:rPr>
          <w:rFonts w:ascii="Arial" w:eastAsia="Arial" w:hAnsi="Arial" w:cs="Arial"/>
          <w:i/>
          <w:sz w:val="24"/>
          <w:szCs w:val="24"/>
          <w:highlight w:val="white"/>
        </w:rPr>
        <w:t xml:space="preserve"> “una política de previsión, rehabilitación e integración social para los disminuidos, a quienes se prestará la atención especializada que requieran”</w:t>
      </w:r>
      <w:r>
        <w:rPr>
          <w:rFonts w:ascii="Arial" w:eastAsia="Arial" w:hAnsi="Arial" w:cs="Arial"/>
          <w:sz w:val="24"/>
          <w:szCs w:val="24"/>
          <w:highlight w:val="white"/>
        </w:rPr>
        <w:t xml:space="preserve">. </w:t>
      </w:r>
    </w:p>
    <w:p w14:paraId="476FF649" w14:textId="77777777" w:rsidR="00BE15A6" w:rsidRDefault="00EF2D22">
      <w:pPr>
        <w:numPr>
          <w:ilvl w:val="0"/>
          <w:numId w:val="3"/>
        </w:numPr>
        <w:spacing w:after="0" w:line="240" w:lineRule="auto"/>
        <w:jc w:val="both"/>
        <w:rPr>
          <w:rFonts w:ascii="Arial" w:eastAsia="Arial" w:hAnsi="Arial" w:cs="Arial"/>
          <w:sz w:val="24"/>
          <w:szCs w:val="24"/>
          <w:highlight w:val="white"/>
        </w:rPr>
      </w:pPr>
      <w:r>
        <w:rPr>
          <w:rFonts w:ascii="Arial" w:eastAsia="Arial" w:hAnsi="Arial" w:cs="Arial"/>
          <w:b/>
          <w:sz w:val="24"/>
          <w:szCs w:val="24"/>
          <w:highlight w:val="white"/>
        </w:rPr>
        <w:t>Artículo 49.</w:t>
      </w:r>
      <w:r>
        <w:rPr>
          <w:rFonts w:ascii="Arial" w:eastAsia="Arial" w:hAnsi="Arial" w:cs="Arial"/>
          <w:sz w:val="24"/>
          <w:szCs w:val="24"/>
          <w:highlight w:val="white"/>
        </w:rPr>
        <w:t xml:space="preserve"> Definición del derecho a la salud. La salud es un servicio público a cargo del Estado, en virtud del cual se garantiza a todas las personas el acceso a los servicios de </w:t>
      </w:r>
      <w:r>
        <w:rPr>
          <w:rFonts w:ascii="Arial" w:eastAsia="Arial" w:hAnsi="Arial" w:cs="Arial"/>
          <w:i/>
          <w:sz w:val="24"/>
          <w:szCs w:val="24"/>
          <w:highlight w:val="white"/>
        </w:rPr>
        <w:t>promoción, protección y recuperación</w:t>
      </w:r>
      <w:r>
        <w:rPr>
          <w:rFonts w:ascii="Arial" w:eastAsia="Arial" w:hAnsi="Arial" w:cs="Arial"/>
          <w:sz w:val="24"/>
          <w:szCs w:val="24"/>
          <w:highlight w:val="white"/>
        </w:rPr>
        <w:t xml:space="preserve"> de la salud bajo los principios de </w:t>
      </w:r>
      <w:r>
        <w:rPr>
          <w:rFonts w:ascii="Arial" w:eastAsia="Arial" w:hAnsi="Arial" w:cs="Arial"/>
          <w:i/>
          <w:sz w:val="24"/>
          <w:szCs w:val="24"/>
          <w:highlight w:val="white"/>
        </w:rPr>
        <w:t>eficiencia</w:t>
      </w:r>
      <w:r>
        <w:rPr>
          <w:rFonts w:ascii="Arial" w:eastAsia="Arial" w:hAnsi="Arial" w:cs="Arial"/>
          <w:sz w:val="24"/>
          <w:szCs w:val="24"/>
          <w:highlight w:val="white"/>
        </w:rPr>
        <w:t xml:space="preserve">, </w:t>
      </w:r>
      <w:r>
        <w:rPr>
          <w:rFonts w:ascii="Arial" w:eastAsia="Arial" w:hAnsi="Arial" w:cs="Arial"/>
          <w:i/>
          <w:sz w:val="24"/>
          <w:szCs w:val="24"/>
          <w:highlight w:val="white"/>
        </w:rPr>
        <w:t>universalidad</w:t>
      </w:r>
      <w:r>
        <w:rPr>
          <w:rFonts w:ascii="Arial" w:eastAsia="Arial" w:hAnsi="Arial" w:cs="Arial"/>
          <w:sz w:val="24"/>
          <w:szCs w:val="24"/>
          <w:highlight w:val="white"/>
        </w:rPr>
        <w:t xml:space="preserve"> y </w:t>
      </w:r>
      <w:r>
        <w:rPr>
          <w:rFonts w:ascii="Arial" w:eastAsia="Arial" w:hAnsi="Arial" w:cs="Arial"/>
          <w:i/>
          <w:sz w:val="24"/>
          <w:szCs w:val="24"/>
          <w:highlight w:val="white"/>
        </w:rPr>
        <w:t>solidaridad</w:t>
      </w:r>
      <w:r>
        <w:rPr>
          <w:rFonts w:ascii="Arial" w:eastAsia="Arial" w:hAnsi="Arial" w:cs="Arial"/>
          <w:sz w:val="24"/>
          <w:szCs w:val="24"/>
          <w:highlight w:val="white"/>
        </w:rPr>
        <w:t xml:space="preserve">. </w:t>
      </w:r>
    </w:p>
    <w:p w14:paraId="2D483446" w14:textId="77777777" w:rsidR="00BE15A6" w:rsidRDefault="00BE15A6">
      <w:pPr>
        <w:spacing w:after="0" w:line="240" w:lineRule="auto"/>
        <w:jc w:val="both"/>
        <w:rPr>
          <w:rFonts w:ascii="Arial" w:eastAsia="Arial" w:hAnsi="Arial" w:cs="Arial"/>
          <w:sz w:val="24"/>
          <w:szCs w:val="24"/>
          <w:highlight w:val="white"/>
        </w:rPr>
      </w:pPr>
    </w:p>
    <w:p w14:paraId="460A2E88" w14:textId="77777777" w:rsidR="00BE15A6" w:rsidRDefault="00EF2D22">
      <w:pPr>
        <w:spacing w:after="0" w:line="240" w:lineRule="auto"/>
        <w:ind w:left="720"/>
        <w:jc w:val="both"/>
        <w:rPr>
          <w:rFonts w:ascii="Arial" w:eastAsia="Arial" w:hAnsi="Arial" w:cs="Arial"/>
          <w:b/>
          <w:sz w:val="24"/>
          <w:szCs w:val="24"/>
        </w:rPr>
      </w:pPr>
      <w:r>
        <w:rPr>
          <w:rFonts w:ascii="Arial" w:eastAsia="Arial" w:hAnsi="Arial" w:cs="Arial"/>
          <w:b/>
          <w:sz w:val="24"/>
          <w:szCs w:val="24"/>
        </w:rPr>
        <w:t>c. Leyes</w:t>
      </w:r>
    </w:p>
    <w:p w14:paraId="0FA7EDBA" w14:textId="77777777" w:rsidR="00BE15A6" w:rsidRDefault="00BE15A6">
      <w:pPr>
        <w:spacing w:after="0" w:line="240" w:lineRule="auto"/>
        <w:ind w:left="720"/>
        <w:jc w:val="both"/>
        <w:rPr>
          <w:rFonts w:ascii="Arial" w:eastAsia="Arial" w:hAnsi="Arial" w:cs="Arial"/>
          <w:b/>
          <w:sz w:val="24"/>
          <w:szCs w:val="24"/>
        </w:rPr>
      </w:pPr>
    </w:p>
    <w:p w14:paraId="3857B5A3" w14:textId="77777777" w:rsidR="00BE15A6" w:rsidRDefault="00EF2D22">
      <w:pPr>
        <w:numPr>
          <w:ilvl w:val="0"/>
          <w:numId w:val="10"/>
        </w:numPr>
        <w:spacing w:after="0" w:line="240" w:lineRule="auto"/>
        <w:jc w:val="both"/>
        <w:rPr>
          <w:rFonts w:ascii="Arial" w:eastAsia="Arial" w:hAnsi="Arial" w:cs="Arial"/>
          <w:b/>
          <w:sz w:val="24"/>
          <w:szCs w:val="24"/>
        </w:rPr>
      </w:pPr>
      <w:r>
        <w:rPr>
          <w:rFonts w:ascii="Arial" w:eastAsia="Arial" w:hAnsi="Arial" w:cs="Arial"/>
          <w:b/>
          <w:sz w:val="24"/>
          <w:szCs w:val="24"/>
          <w:highlight w:val="white"/>
        </w:rPr>
        <w:t>Ley Estatutaria 1751 de 2015</w:t>
      </w:r>
    </w:p>
    <w:p w14:paraId="17E0097B" w14:textId="77777777" w:rsidR="00BE15A6" w:rsidRDefault="00EF2D22">
      <w:pPr>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El artículo 15 aclaró que los criterios de exclusión para la financiación de servicios y tecnologías en salud no podrán afectar "el acceso a tratamientos a las personas que sufren enfermedades raras o huérfanas". </w:t>
      </w:r>
    </w:p>
    <w:p w14:paraId="08D8704E" w14:textId="77777777" w:rsidR="00BE15A6" w:rsidRDefault="00EF2D22">
      <w:pPr>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El literal f) del artículo 6 establece que el Estado está en la obligación de implementar medidas concretas y específicas para garantizar la atención integral de los derechos consagrados en la Carta Política para las niñas, niños y adolescentes. Estas medidas deben encontrarse formuladas por ciclos vitales: </w:t>
      </w:r>
      <w:r>
        <w:rPr>
          <w:rFonts w:ascii="Arial" w:eastAsia="Arial" w:hAnsi="Arial" w:cs="Arial"/>
          <w:i/>
          <w:sz w:val="24"/>
          <w:szCs w:val="24"/>
          <w:highlight w:val="white"/>
        </w:rPr>
        <w:t>prenatal hasta seis (6) años, de los (7) a los catorce (14) años, y de los quince (15) a los dieciocho (18) años.</w:t>
      </w:r>
      <w:r>
        <w:rPr>
          <w:rFonts w:ascii="Arial" w:eastAsia="Arial" w:hAnsi="Arial" w:cs="Arial"/>
          <w:sz w:val="24"/>
          <w:szCs w:val="24"/>
          <w:highlight w:val="white"/>
        </w:rPr>
        <w:t xml:space="preserve"> A su vez, el artículo 11 de la referida ley reconoce como sujetos de especial protección a los niños, niñas y adolescentes, mujeres embarazadas, desplazados, víctimas de violencia y conflicto armado, adultos mayores, personas que padecen enfermedades huérfanas y personas en condición de discapacidad, cuya atención no podrá ser limitada o restringida por razones de naturaleza administrativa o económica.</w:t>
      </w:r>
    </w:p>
    <w:p w14:paraId="725911C9" w14:textId="77777777" w:rsidR="00BE15A6" w:rsidRDefault="00EF2D22">
      <w:pPr>
        <w:numPr>
          <w:ilvl w:val="0"/>
          <w:numId w:val="10"/>
        </w:numPr>
        <w:spacing w:after="0" w:line="240" w:lineRule="auto"/>
        <w:jc w:val="both"/>
        <w:rPr>
          <w:rFonts w:ascii="Arial" w:eastAsia="Arial" w:hAnsi="Arial" w:cs="Arial"/>
          <w:sz w:val="24"/>
          <w:szCs w:val="24"/>
          <w:highlight w:val="white"/>
        </w:rPr>
      </w:pPr>
      <w:r>
        <w:rPr>
          <w:rFonts w:ascii="Arial" w:eastAsia="Arial" w:hAnsi="Arial" w:cs="Arial"/>
          <w:b/>
          <w:sz w:val="24"/>
          <w:szCs w:val="24"/>
          <w:highlight w:val="white"/>
        </w:rPr>
        <w:t>Ley 1392 de 2010, modificada por la Ley 1438 de 2011</w:t>
      </w:r>
    </w:p>
    <w:p w14:paraId="5E0C47BA" w14:textId="77777777" w:rsidR="00BE15A6" w:rsidRDefault="00EF2D22">
      <w:pPr>
        <w:spacing w:after="0" w:line="240" w:lineRule="auto"/>
        <w:jc w:val="both"/>
        <w:rPr>
          <w:rFonts w:ascii="Arial" w:eastAsia="Arial" w:hAnsi="Arial" w:cs="Arial"/>
          <w:sz w:val="30"/>
          <w:szCs w:val="30"/>
          <w:highlight w:val="white"/>
        </w:rPr>
      </w:pPr>
      <w:r>
        <w:rPr>
          <w:rFonts w:ascii="Arial" w:eastAsia="Arial" w:hAnsi="Arial" w:cs="Arial"/>
          <w:sz w:val="24"/>
          <w:szCs w:val="24"/>
          <w:highlight w:val="white"/>
        </w:rPr>
        <w:t xml:space="preserve">La presente Ley tiene como objetivo reconocer que las enfermedades huérfanas representan un problema de especial interés en salud dado que, por su baja prevalencia en la población pero su elevado costo de atención, requieren dentro del SGSSS (Sistema General de Seguridad Social en Salud) un mecanismo de aseguramiento diferente al utilizado para las enfermedades generales, dentro de las que se incluyen las de alto costo; y unos procesos de atención altamente especializados y con un gran componente de seguimiento administrativo. </w:t>
      </w:r>
    </w:p>
    <w:p w14:paraId="18288037" w14:textId="77777777" w:rsidR="00BE15A6" w:rsidRDefault="00EF2D22">
      <w:pPr>
        <w:numPr>
          <w:ilvl w:val="0"/>
          <w:numId w:val="10"/>
        </w:numPr>
        <w:spacing w:after="0" w:line="240" w:lineRule="auto"/>
        <w:jc w:val="both"/>
        <w:rPr>
          <w:rFonts w:ascii="Arial" w:eastAsia="Arial" w:hAnsi="Arial" w:cs="Arial"/>
          <w:sz w:val="24"/>
          <w:szCs w:val="24"/>
          <w:highlight w:val="white"/>
        </w:rPr>
      </w:pPr>
      <w:r>
        <w:rPr>
          <w:rFonts w:ascii="Arial" w:eastAsia="Arial" w:hAnsi="Arial" w:cs="Arial"/>
          <w:b/>
          <w:sz w:val="24"/>
          <w:szCs w:val="24"/>
          <w:highlight w:val="white"/>
        </w:rPr>
        <w:t>Ley 1966 de 2019</w:t>
      </w:r>
    </w:p>
    <w:p w14:paraId="64CB890F" w14:textId="77777777" w:rsidR="00BE15A6" w:rsidRDefault="00EF2D22">
      <w:pPr>
        <w:spacing w:after="0" w:line="240" w:lineRule="auto"/>
        <w:jc w:val="both"/>
        <w:rPr>
          <w:rFonts w:ascii="Arial" w:eastAsia="Arial" w:hAnsi="Arial" w:cs="Arial"/>
          <w:sz w:val="25"/>
          <w:szCs w:val="25"/>
          <w:highlight w:val="white"/>
        </w:rPr>
      </w:pPr>
      <w:r>
        <w:rPr>
          <w:rFonts w:ascii="Arial" w:eastAsia="Arial" w:hAnsi="Arial" w:cs="Arial"/>
          <w:sz w:val="25"/>
          <w:szCs w:val="25"/>
          <w:highlight w:val="white"/>
        </w:rPr>
        <w:t>La presente ley adopta medidas a fin de mejorar la transparencia, vigilancia, control y aplicación del uso de los recursos financieros del Sistema General de Seguridad Social en Salud. Mejorar la eficiencia de operación y transparencia a través de la unificación de los sistemas de información de gestión financiera y asistencial, la publicación de información esencial para el control social y rendición de cuentas de los agentes del sector; así como introducir decisiones de operación de la prestación de servicios y mecanismos de asignación de recursos para el aseguramiento por desempeño, con el fin de promover la alineación entre agentes del sector, que logre resultados encaminados hacia el mejoramiento de la salud y de la experiencia de la población colombiana en los servicios de salud.</w:t>
      </w:r>
    </w:p>
    <w:p w14:paraId="6F55DE6F" w14:textId="77777777" w:rsidR="00BE15A6" w:rsidRDefault="00BE15A6">
      <w:pPr>
        <w:spacing w:after="0" w:line="240" w:lineRule="auto"/>
        <w:jc w:val="both"/>
        <w:rPr>
          <w:rFonts w:ascii="Arial" w:eastAsia="Arial" w:hAnsi="Arial" w:cs="Arial"/>
          <w:sz w:val="25"/>
          <w:szCs w:val="25"/>
          <w:highlight w:val="white"/>
        </w:rPr>
      </w:pPr>
    </w:p>
    <w:p w14:paraId="4C434E4C" w14:textId="77777777" w:rsidR="00BE15A6" w:rsidRDefault="00EF2D22">
      <w:pPr>
        <w:spacing w:after="0" w:line="240" w:lineRule="auto"/>
        <w:ind w:left="720"/>
        <w:jc w:val="both"/>
        <w:rPr>
          <w:rFonts w:ascii="Times New Roman" w:eastAsia="Times New Roman" w:hAnsi="Times New Roman" w:cs="Times New Roman"/>
          <w:b/>
          <w:sz w:val="28"/>
          <w:szCs w:val="28"/>
          <w:highlight w:val="white"/>
        </w:rPr>
      </w:pPr>
      <w:r>
        <w:rPr>
          <w:rFonts w:ascii="Arial" w:eastAsia="Arial" w:hAnsi="Arial" w:cs="Arial"/>
          <w:b/>
          <w:sz w:val="24"/>
          <w:szCs w:val="24"/>
          <w:highlight w:val="white"/>
        </w:rPr>
        <w:t>d. Decretos Nacionales</w:t>
      </w:r>
      <w:r>
        <w:rPr>
          <w:rFonts w:ascii="Times New Roman" w:eastAsia="Times New Roman" w:hAnsi="Times New Roman" w:cs="Times New Roman"/>
          <w:b/>
          <w:sz w:val="28"/>
          <w:szCs w:val="28"/>
          <w:highlight w:val="white"/>
        </w:rPr>
        <w:t xml:space="preserve"> </w:t>
      </w:r>
    </w:p>
    <w:p w14:paraId="4D1F8AC2" w14:textId="77777777" w:rsidR="00BE15A6" w:rsidRDefault="00BE15A6">
      <w:pPr>
        <w:spacing w:after="0" w:line="240" w:lineRule="auto"/>
        <w:ind w:left="720"/>
        <w:jc w:val="both"/>
        <w:rPr>
          <w:rFonts w:ascii="Times New Roman" w:eastAsia="Times New Roman" w:hAnsi="Times New Roman" w:cs="Times New Roman"/>
          <w:b/>
          <w:sz w:val="28"/>
          <w:szCs w:val="28"/>
          <w:highlight w:val="white"/>
        </w:rPr>
      </w:pPr>
    </w:p>
    <w:p w14:paraId="4E1B0373" w14:textId="77777777" w:rsidR="00BE15A6" w:rsidRDefault="00EF2D22">
      <w:pPr>
        <w:numPr>
          <w:ilvl w:val="0"/>
          <w:numId w:val="1"/>
        </w:numPr>
        <w:spacing w:after="0" w:line="240" w:lineRule="auto"/>
        <w:jc w:val="both"/>
        <w:rPr>
          <w:rFonts w:ascii="Arial" w:eastAsia="Arial" w:hAnsi="Arial" w:cs="Arial"/>
          <w:b/>
          <w:sz w:val="24"/>
          <w:szCs w:val="24"/>
          <w:highlight w:val="white"/>
        </w:rPr>
      </w:pPr>
      <w:r>
        <w:rPr>
          <w:rFonts w:ascii="Arial" w:eastAsia="Arial" w:hAnsi="Arial" w:cs="Arial"/>
          <w:b/>
          <w:sz w:val="24"/>
          <w:szCs w:val="24"/>
          <w:highlight w:val="white"/>
        </w:rPr>
        <w:t>Decreto 780 de 2016</w:t>
      </w:r>
    </w:p>
    <w:p w14:paraId="7D603DD9" w14:textId="77777777" w:rsidR="00BE15A6" w:rsidRDefault="00EF2D22">
      <w:pPr>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Establece que los pacientes que sean diagnosticados con enfermedades huérfanas se reportarán al Ministerio a través del Sistema de Vigilancia en Salud Pública - SIVIGILA de acuerdo con las fichas y procedimientos que para tal fin estén definidos.</w:t>
      </w:r>
    </w:p>
    <w:p w14:paraId="70319D53" w14:textId="77777777" w:rsidR="00BE15A6" w:rsidRDefault="00EF2D22">
      <w:pPr>
        <w:numPr>
          <w:ilvl w:val="0"/>
          <w:numId w:val="1"/>
        </w:numPr>
        <w:spacing w:after="0" w:line="240" w:lineRule="auto"/>
        <w:jc w:val="both"/>
        <w:rPr>
          <w:rFonts w:ascii="Arial" w:eastAsia="Arial" w:hAnsi="Arial" w:cs="Arial"/>
          <w:sz w:val="24"/>
          <w:szCs w:val="24"/>
          <w:highlight w:val="white"/>
        </w:rPr>
      </w:pPr>
      <w:r>
        <w:rPr>
          <w:rFonts w:ascii="Arial" w:eastAsia="Arial" w:hAnsi="Arial" w:cs="Arial"/>
          <w:b/>
          <w:sz w:val="24"/>
          <w:szCs w:val="24"/>
          <w:highlight w:val="white"/>
        </w:rPr>
        <w:t>Decreto 1954 de 2012</w:t>
      </w:r>
    </w:p>
    <w:p w14:paraId="3A6D5DC8" w14:textId="77777777" w:rsidR="00BE15A6" w:rsidRDefault="00EF2D22">
      <w:pPr>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El presente decreto tiene por objeto establecer las condiciones y procedimientos para implementar el sistema de información de pacientes con enfermedades huérfanas, definidas en el artículo 2 de la Ley 1392 de 2010, modificado por el artículo 140 de la Ley 1438 de 2011, con el fin de disponer de la información periódica y sistemática que permita realizar el seguimiento de la gestión de las entidades responsables de su atención, evaluar el estado de implementación y desarrollo de la política de atención en salud de quienes las padecen y su impacto en el territorio nacional. </w:t>
      </w:r>
    </w:p>
    <w:p w14:paraId="10B39967" w14:textId="77777777" w:rsidR="00BE15A6" w:rsidRDefault="00BE15A6">
      <w:pPr>
        <w:spacing w:after="0" w:line="240" w:lineRule="auto"/>
        <w:jc w:val="both"/>
        <w:rPr>
          <w:rFonts w:ascii="Arial" w:eastAsia="Arial" w:hAnsi="Arial" w:cs="Arial"/>
          <w:sz w:val="24"/>
          <w:szCs w:val="24"/>
          <w:highlight w:val="white"/>
        </w:rPr>
      </w:pPr>
    </w:p>
    <w:p w14:paraId="5510AC6E" w14:textId="77777777" w:rsidR="00BE15A6" w:rsidRDefault="00EF2D22">
      <w:pPr>
        <w:spacing w:after="0" w:line="240" w:lineRule="auto"/>
        <w:ind w:left="720"/>
        <w:jc w:val="both"/>
        <w:rPr>
          <w:rFonts w:ascii="Arial" w:eastAsia="Arial" w:hAnsi="Arial" w:cs="Arial"/>
          <w:b/>
          <w:sz w:val="24"/>
          <w:szCs w:val="24"/>
        </w:rPr>
      </w:pPr>
      <w:r>
        <w:rPr>
          <w:rFonts w:ascii="Arial" w:eastAsia="Arial" w:hAnsi="Arial" w:cs="Arial"/>
          <w:b/>
          <w:sz w:val="24"/>
          <w:szCs w:val="24"/>
          <w:highlight w:val="white"/>
        </w:rPr>
        <w:t xml:space="preserve">e. </w:t>
      </w:r>
      <w:r>
        <w:rPr>
          <w:rFonts w:ascii="Arial" w:eastAsia="Arial" w:hAnsi="Arial" w:cs="Arial"/>
          <w:b/>
          <w:sz w:val="24"/>
          <w:szCs w:val="24"/>
        </w:rPr>
        <w:t>Resoluciones</w:t>
      </w:r>
    </w:p>
    <w:p w14:paraId="7BB3D1A6" w14:textId="77777777" w:rsidR="00BE15A6" w:rsidRDefault="00BE15A6">
      <w:pPr>
        <w:spacing w:after="0" w:line="240" w:lineRule="auto"/>
        <w:ind w:left="720"/>
        <w:jc w:val="both"/>
        <w:rPr>
          <w:rFonts w:ascii="Arial" w:eastAsia="Arial" w:hAnsi="Arial" w:cs="Arial"/>
          <w:b/>
          <w:sz w:val="24"/>
          <w:szCs w:val="24"/>
        </w:rPr>
      </w:pPr>
    </w:p>
    <w:p w14:paraId="3C7EB767" w14:textId="77777777" w:rsidR="00BE15A6" w:rsidRDefault="00EF2D22">
      <w:pPr>
        <w:numPr>
          <w:ilvl w:val="0"/>
          <w:numId w:val="8"/>
        </w:numPr>
        <w:pBdr>
          <w:top w:val="nil"/>
          <w:left w:val="nil"/>
          <w:bottom w:val="nil"/>
          <w:right w:val="nil"/>
          <w:between w:val="nil"/>
        </w:pBdr>
        <w:spacing w:after="0" w:line="240" w:lineRule="auto"/>
        <w:jc w:val="both"/>
        <w:rPr>
          <w:rFonts w:ascii="Helvetica Neue" w:eastAsia="Helvetica Neue" w:hAnsi="Helvetica Neue" w:cs="Helvetica Neue"/>
          <w:sz w:val="24"/>
          <w:szCs w:val="24"/>
        </w:rPr>
      </w:pPr>
      <w:r>
        <w:rPr>
          <w:rFonts w:ascii="Arial" w:eastAsia="Arial" w:hAnsi="Arial" w:cs="Arial"/>
          <w:b/>
          <w:sz w:val="24"/>
          <w:szCs w:val="24"/>
        </w:rPr>
        <w:t>Resolución 023 de 2023 Ministerio de Salud y Protección Social</w:t>
      </w:r>
    </w:p>
    <w:p w14:paraId="644ECC0C" w14:textId="77777777" w:rsidR="00BE15A6" w:rsidRDefault="00EF2D22">
      <w:pPr>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sz w:val="24"/>
          <w:szCs w:val="24"/>
        </w:rPr>
        <w:t xml:space="preserve">Actualiza el listado de enfermedades huérfanas - raras, cuyo ámbito de aplicación son las EPS, IPS, INS, ADRES y secretarías de salud del </w:t>
      </w:r>
      <w:r w:rsidR="00677B4E">
        <w:rPr>
          <w:rFonts w:ascii="Arial" w:eastAsia="Arial" w:hAnsi="Arial" w:cs="Arial"/>
          <w:sz w:val="24"/>
          <w:szCs w:val="24"/>
        </w:rPr>
        <w:t>orden</w:t>
      </w:r>
      <w:r>
        <w:rPr>
          <w:rFonts w:ascii="Arial" w:eastAsia="Arial" w:hAnsi="Arial" w:cs="Arial"/>
          <w:sz w:val="24"/>
          <w:szCs w:val="24"/>
        </w:rPr>
        <w:t xml:space="preserve"> municipal y que será utilizado para generar y administrar los diagnósticos médicos de morbilidad o mortalidad, así como notificar los nuevos casos de enfermedades huérfanas al Sistema de Vigilancia en Salud Pública (SIVIGILA).</w:t>
      </w:r>
    </w:p>
    <w:p w14:paraId="3DF6DC33" w14:textId="77777777" w:rsidR="00BE15A6" w:rsidRDefault="00EF2D22">
      <w:pPr>
        <w:numPr>
          <w:ilvl w:val="0"/>
          <w:numId w:val="8"/>
        </w:numPr>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b/>
          <w:sz w:val="24"/>
          <w:szCs w:val="24"/>
        </w:rPr>
        <w:t>Resolución 3681 de 2013 Ministerio de Salud y Protección Social</w:t>
      </w:r>
    </w:p>
    <w:p w14:paraId="426A6353" w14:textId="77777777" w:rsidR="00BE15A6" w:rsidRDefault="00EF2D22">
      <w:pPr>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sz w:val="24"/>
          <w:szCs w:val="24"/>
        </w:rPr>
        <w:t xml:space="preserve">La presente resolución tiene por objeto definir los contenidos y requerimientos técnicos de la información a reportar por una única vez a la Cuenta de Alto Costo, para la elaboración del censo de pacientes con enfermedades huérfanas. </w:t>
      </w:r>
    </w:p>
    <w:p w14:paraId="067135FB" w14:textId="77777777" w:rsidR="00BE15A6" w:rsidRDefault="00EF2D22">
      <w:pPr>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b/>
          <w:sz w:val="24"/>
          <w:szCs w:val="24"/>
        </w:rPr>
        <w:t xml:space="preserve">Artículo 3. Reporte de la Información. </w:t>
      </w:r>
      <w:r>
        <w:rPr>
          <w:rFonts w:ascii="Arial" w:eastAsia="Arial" w:hAnsi="Arial" w:cs="Arial"/>
          <w:sz w:val="24"/>
          <w:szCs w:val="24"/>
        </w:rPr>
        <w:t>La información de los pacientes diagnosticados con enfermedades huérfanas deberá reportarse a través de la Cuenta de Alto Costo (</w:t>
      </w:r>
      <w:hyperlink r:id="rId8">
        <w:r>
          <w:rPr>
            <w:rFonts w:ascii="Arial" w:eastAsia="Arial" w:hAnsi="Arial" w:cs="Arial"/>
            <w:sz w:val="24"/>
            <w:szCs w:val="24"/>
            <w:u w:val="single"/>
          </w:rPr>
          <w:t>http://www.cuentadealtocosto.org</w:t>
        </w:r>
      </w:hyperlink>
      <w:r>
        <w:rPr>
          <w:rFonts w:ascii="Arial" w:eastAsia="Arial" w:hAnsi="Arial" w:cs="Arial"/>
          <w:sz w:val="24"/>
          <w:szCs w:val="24"/>
        </w:rPr>
        <w:t>)</w:t>
      </w:r>
    </w:p>
    <w:p w14:paraId="403094F5" w14:textId="77777777" w:rsidR="00BE15A6" w:rsidRDefault="00EF2D22">
      <w:pPr>
        <w:numPr>
          <w:ilvl w:val="0"/>
          <w:numId w:val="2"/>
        </w:numPr>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b/>
          <w:sz w:val="24"/>
          <w:szCs w:val="24"/>
        </w:rPr>
        <w:t>Resolución 2048 de 2013 Ministerio de Salud y Protección Social</w:t>
      </w:r>
    </w:p>
    <w:p w14:paraId="22CF4C61" w14:textId="77777777" w:rsidR="00BE15A6" w:rsidRDefault="00EF2D22">
      <w:pPr>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sz w:val="24"/>
          <w:szCs w:val="24"/>
        </w:rPr>
        <w:t>La presente resolución tiene por objeto actualizar el listado de enfermedades huérfanas y establecer el número con el cual se identifica cada enfermedad incluida en el Anexo Técnico que forma parte integral del presente acto.</w:t>
      </w:r>
    </w:p>
    <w:p w14:paraId="05B1E2C2" w14:textId="77777777" w:rsidR="00BE15A6" w:rsidRDefault="00EF2D22">
      <w:pPr>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b/>
          <w:sz w:val="24"/>
          <w:szCs w:val="24"/>
        </w:rPr>
        <w:t xml:space="preserve">Artículo 3. </w:t>
      </w:r>
      <w:r>
        <w:rPr>
          <w:rFonts w:ascii="Arial" w:eastAsia="Arial" w:hAnsi="Arial" w:cs="Arial"/>
          <w:sz w:val="24"/>
          <w:szCs w:val="24"/>
        </w:rPr>
        <w:t>Asignación del número con el cual se identifica cada enfermedad huérfana. Una vez incluida una enfermedad huérfana en el listado de enfermedades huérfanas, se asignará el número de acuerdo con el orden de inclusión en forma consecutiva al último número establecido.</w:t>
      </w:r>
    </w:p>
    <w:p w14:paraId="1454E4D3" w14:textId="77777777" w:rsidR="00BE15A6" w:rsidRDefault="00BE15A6">
      <w:pPr>
        <w:pBdr>
          <w:top w:val="nil"/>
          <w:left w:val="nil"/>
          <w:bottom w:val="nil"/>
          <w:right w:val="nil"/>
          <w:between w:val="nil"/>
        </w:pBdr>
        <w:spacing w:after="0" w:line="240" w:lineRule="auto"/>
        <w:jc w:val="both"/>
        <w:rPr>
          <w:rFonts w:ascii="Arial" w:eastAsia="Arial" w:hAnsi="Arial" w:cs="Arial"/>
          <w:sz w:val="24"/>
          <w:szCs w:val="24"/>
        </w:rPr>
      </w:pPr>
    </w:p>
    <w:p w14:paraId="17DB3CE9" w14:textId="77777777" w:rsidR="00BE15A6" w:rsidRDefault="00EF2D22">
      <w:pPr>
        <w:pBdr>
          <w:top w:val="nil"/>
          <w:left w:val="nil"/>
          <w:bottom w:val="nil"/>
          <w:right w:val="nil"/>
          <w:between w:val="nil"/>
        </w:pBdr>
        <w:spacing w:after="0" w:line="240" w:lineRule="auto"/>
        <w:ind w:left="720"/>
        <w:jc w:val="both"/>
        <w:rPr>
          <w:rFonts w:ascii="Arial" w:eastAsia="Arial" w:hAnsi="Arial" w:cs="Arial"/>
          <w:b/>
          <w:sz w:val="24"/>
          <w:szCs w:val="24"/>
        </w:rPr>
      </w:pPr>
      <w:r>
        <w:rPr>
          <w:rFonts w:ascii="Arial" w:eastAsia="Arial" w:hAnsi="Arial" w:cs="Arial"/>
          <w:b/>
          <w:sz w:val="24"/>
          <w:szCs w:val="24"/>
        </w:rPr>
        <w:t xml:space="preserve">f. Acuerdos </w:t>
      </w:r>
    </w:p>
    <w:p w14:paraId="50BC6A58" w14:textId="77777777" w:rsidR="00BE15A6" w:rsidRDefault="00BE15A6">
      <w:pPr>
        <w:pBdr>
          <w:top w:val="nil"/>
          <w:left w:val="nil"/>
          <w:bottom w:val="nil"/>
          <w:right w:val="nil"/>
          <w:between w:val="nil"/>
        </w:pBdr>
        <w:spacing w:after="0" w:line="240" w:lineRule="auto"/>
        <w:jc w:val="both"/>
        <w:rPr>
          <w:rFonts w:ascii="Arial" w:eastAsia="Arial" w:hAnsi="Arial" w:cs="Arial"/>
          <w:b/>
          <w:sz w:val="24"/>
          <w:szCs w:val="24"/>
        </w:rPr>
      </w:pPr>
    </w:p>
    <w:p w14:paraId="6748988B" w14:textId="77777777" w:rsidR="00BE15A6" w:rsidRDefault="00EF2D22">
      <w:pPr>
        <w:numPr>
          <w:ilvl w:val="0"/>
          <w:numId w:val="9"/>
        </w:numPr>
        <w:pBdr>
          <w:top w:val="nil"/>
          <w:left w:val="nil"/>
          <w:bottom w:val="nil"/>
          <w:right w:val="nil"/>
          <w:between w:val="nil"/>
        </w:pBdr>
        <w:spacing w:after="0" w:line="240" w:lineRule="auto"/>
        <w:jc w:val="both"/>
        <w:rPr>
          <w:rFonts w:ascii="Arial" w:eastAsia="Arial" w:hAnsi="Arial" w:cs="Arial"/>
          <w:b/>
          <w:color w:val="333333"/>
          <w:sz w:val="24"/>
          <w:szCs w:val="24"/>
        </w:rPr>
      </w:pPr>
      <w:r>
        <w:rPr>
          <w:rFonts w:ascii="Arial" w:eastAsia="Arial" w:hAnsi="Arial" w:cs="Arial"/>
          <w:b/>
          <w:sz w:val="24"/>
          <w:szCs w:val="24"/>
        </w:rPr>
        <w:t xml:space="preserve">Acuerdo 537 de 2013. </w:t>
      </w:r>
      <w:r w:rsidR="00677B4E">
        <w:rPr>
          <w:rFonts w:ascii="Arial" w:eastAsia="Arial" w:hAnsi="Arial" w:cs="Arial"/>
          <w:b/>
          <w:sz w:val="24"/>
          <w:szCs w:val="24"/>
        </w:rPr>
        <w:t xml:space="preserve">“Por medio del cual se </w:t>
      </w:r>
      <w:r>
        <w:rPr>
          <w:rFonts w:ascii="Arial" w:eastAsia="Arial" w:hAnsi="Arial" w:cs="Arial"/>
          <w:b/>
          <w:sz w:val="24"/>
          <w:szCs w:val="24"/>
        </w:rPr>
        <w:t>ordena implementar una estrategia para promover la detección temprana, seguimiento, rehabilitación y vigilancia a las personas afectadas por enfermedades huérfanas en el Distrito Capital”</w:t>
      </w:r>
    </w:p>
    <w:p w14:paraId="6710FFE2" w14:textId="77777777" w:rsidR="00BE15A6" w:rsidRDefault="00EF2D22">
      <w:pPr>
        <w:spacing w:after="0" w:line="240" w:lineRule="auto"/>
        <w:jc w:val="both"/>
        <w:rPr>
          <w:rFonts w:ascii="Arial" w:eastAsia="Arial" w:hAnsi="Arial" w:cs="Arial"/>
          <w:sz w:val="24"/>
          <w:szCs w:val="24"/>
        </w:rPr>
      </w:pPr>
      <w:r>
        <w:rPr>
          <w:rFonts w:ascii="Arial" w:eastAsia="Arial" w:hAnsi="Arial" w:cs="Arial"/>
          <w:b/>
          <w:sz w:val="24"/>
          <w:szCs w:val="24"/>
        </w:rPr>
        <w:t>Artículo 1. Objeto.</w:t>
      </w:r>
      <w:r>
        <w:rPr>
          <w:rFonts w:ascii="Arial" w:eastAsia="Arial" w:hAnsi="Arial" w:cs="Arial"/>
          <w:sz w:val="24"/>
          <w:szCs w:val="24"/>
        </w:rPr>
        <w:t xml:space="preserve"> El presente Acuerdo tiene por objeto ordenar el diseño e implementación de una estrategia sobre la promoción de la detección temprana, seguimiento, rehabilitación y vigilancia a las personas afectadas por enfermedades huérfanas en el Distrito Capital, bajo la coordinación de la Secretaría Distrital de Salud, y articulación intersectorial en materia de prevención, control, tratamiento, asistencia, educación, información, financiación e investigación científica, de esta problemática contemplada en la Ley 1392 de 2010.</w:t>
      </w:r>
    </w:p>
    <w:p w14:paraId="123576D1" w14:textId="77777777" w:rsidR="00BE15A6" w:rsidRDefault="00EF2D22">
      <w:pPr>
        <w:spacing w:after="0" w:line="240" w:lineRule="auto"/>
        <w:jc w:val="both"/>
        <w:rPr>
          <w:rFonts w:ascii="Arial" w:eastAsia="Arial" w:hAnsi="Arial" w:cs="Arial"/>
          <w:sz w:val="24"/>
          <w:szCs w:val="24"/>
        </w:rPr>
      </w:pPr>
      <w:r>
        <w:rPr>
          <w:rFonts w:ascii="Arial" w:eastAsia="Arial" w:hAnsi="Arial" w:cs="Arial"/>
          <w:sz w:val="24"/>
          <w:szCs w:val="24"/>
        </w:rPr>
        <w:t xml:space="preserve"> </w:t>
      </w:r>
    </w:p>
    <w:p w14:paraId="281BF11D" w14:textId="77777777" w:rsidR="00BE15A6" w:rsidRDefault="00EF2D22">
      <w:pPr>
        <w:spacing w:after="0" w:line="240" w:lineRule="auto"/>
        <w:jc w:val="both"/>
        <w:rPr>
          <w:rFonts w:ascii="Arial" w:eastAsia="Arial" w:hAnsi="Arial" w:cs="Arial"/>
          <w:sz w:val="24"/>
          <w:szCs w:val="24"/>
        </w:rPr>
      </w:pPr>
      <w:r>
        <w:rPr>
          <w:rFonts w:ascii="Arial" w:eastAsia="Arial" w:hAnsi="Arial" w:cs="Arial"/>
          <w:sz w:val="24"/>
          <w:szCs w:val="24"/>
        </w:rPr>
        <w:t>Las empresas administradoras de planes de beneficios en salud (EAPB), de Riesgos Profesionales, las Secretarías de Integración Social, Educación y Cultura y demás entidades públicas del distrito que por su actividad tengan injerencia en el curso de estas enfermedades, coadyuvarán y tendrán corresponsabilidad en el desarrollo y aplicabilidad de las disposiciones contenidas en el presente Acuerdo.</w:t>
      </w:r>
    </w:p>
    <w:p w14:paraId="52FDC06C" w14:textId="77777777" w:rsidR="00BE15A6" w:rsidRDefault="00BE15A6">
      <w:pPr>
        <w:pBdr>
          <w:top w:val="nil"/>
          <w:left w:val="nil"/>
          <w:bottom w:val="nil"/>
          <w:right w:val="nil"/>
          <w:between w:val="nil"/>
        </w:pBdr>
        <w:spacing w:after="0" w:line="240" w:lineRule="auto"/>
        <w:jc w:val="both"/>
        <w:rPr>
          <w:rFonts w:ascii="Arial" w:eastAsia="Arial" w:hAnsi="Arial" w:cs="Arial"/>
          <w:sz w:val="24"/>
          <w:szCs w:val="24"/>
        </w:rPr>
      </w:pPr>
    </w:p>
    <w:p w14:paraId="6BCBD5BC" w14:textId="77777777" w:rsidR="00BE15A6" w:rsidRDefault="00EF2D22">
      <w:pPr>
        <w:pBdr>
          <w:top w:val="nil"/>
          <w:left w:val="nil"/>
          <w:bottom w:val="nil"/>
          <w:right w:val="nil"/>
          <w:between w:val="nil"/>
        </w:pBdr>
        <w:spacing w:after="0" w:line="240" w:lineRule="auto"/>
        <w:ind w:left="720"/>
        <w:jc w:val="both"/>
        <w:rPr>
          <w:rFonts w:ascii="Arial" w:eastAsia="Arial" w:hAnsi="Arial" w:cs="Arial"/>
          <w:sz w:val="24"/>
          <w:szCs w:val="24"/>
          <w:highlight w:val="white"/>
        </w:rPr>
      </w:pPr>
      <w:r>
        <w:rPr>
          <w:rFonts w:ascii="Arial" w:eastAsia="Arial" w:hAnsi="Arial" w:cs="Arial"/>
          <w:b/>
          <w:sz w:val="24"/>
          <w:szCs w:val="24"/>
        </w:rPr>
        <w:t>g. Jurisprudencia</w:t>
      </w:r>
    </w:p>
    <w:p w14:paraId="05D379B9" w14:textId="77777777" w:rsidR="00BE15A6" w:rsidRDefault="00BE15A6">
      <w:pPr>
        <w:pBdr>
          <w:top w:val="nil"/>
          <w:left w:val="nil"/>
          <w:bottom w:val="nil"/>
          <w:right w:val="nil"/>
          <w:between w:val="nil"/>
        </w:pBdr>
        <w:spacing w:after="0" w:line="240" w:lineRule="auto"/>
        <w:ind w:left="720"/>
        <w:jc w:val="both"/>
        <w:rPr>
          <w:rFonts w:ascii="Arial" w:eastAsia="Arial" w:hAnsi="Arial" w:cs="Arial"/>
          <w:sz w:val="24"/>
          <w:szCs w:val="24"/>
          <w:highlight w:val="white"/>
        </w:rPr>
      </w:pPr>
    </w:p>
    <w:p w14:paraId="1CF15B64" w14:textId="77777777" w:rsidR="00BE15A6" w:rsidRDefault="00EF2D22">
      <w:pPr>
        <w:numPr>
          <w:ilvl w:val="0"/>
          <w:numId w:val="11"/>
        </w:numPr>
        <w:pBdr>
          <w:top w:val="nil"/>
          <w:left w:val="nil"/>
          <w:bottom w:val="nil"/>
          <w:right w:val="nil"/>
          <w:between w:val="nil"/>
        </w:pBdr>
        <w:spacing w:after="0" w:line="240" w:lineRule="auto"/>
        <w:jc w:val="both"/>
        <w:rPr>
          <w:rFonts w:ascii="Arial" w:eastAsia="Arial" w:hAnsi="Arial" w:cs="Arial"/>
          <w:sz w:val="24"/>
          <w:szCs w:val="24"/>
          <w:highlight w:val="white"/>
        </w:rPr>
      </w:pPr>
      <w:r>
        <w:rPr>
          <w:rFonts w:ascii="Arial" w:eastAsia="Arial" w:hAnsi="Arial" w:cs="Arial"/>
          <w:b/>
          <w:sz w:val="24"/>
          <w:szCs w:val="24"/>
          <w:highlight w:val="white"/>
        </w:rPr>
        <w:t>Sentencia 298 de 2021</w:t>
      </w:r>
    </w:p>
    <w:p w14:paraId="724BD31B" w14:textId="77777777" w:rsidR="00BE15A6" w:rsidRDefault="00EF2D22">
      <w:pPr>
        <w:pBdr>
          <w:top w:val="nil"/>
          <w:left w:val="nil"/>
          <w:bottom w:val="nil"/>
          <w:right w:val="nil"/>
          <w:between w:val="nil"/>
        </w:pBdr>
        <w:spacing w:after="0" w:line="240" w:lineRule="auto"/>
        <w:jc w:val="both"/>
        <w:rPr>
          <w:rFonts w:ascii="Arial" w:eastAsia="Arial" w:hAnsi="Arial" w:cs="Arial"/>
          <w:i/>
          <w:sz w:val="24"/>
          <w:szCs w:val="24"/>
          <w:highlight w:val="white"/>
        </w:rPr>
      </w:pPr>
      <w:r>
        <w:rPr>
          <w:rFonts w:ascii="Arial" w:eastAsia="Arial" w:hAnsi="Arial" w:cs="Arial"/>
          <w:i/>
          <w:sz w:val="24"/>
          <w:szCs w:val="24"/>
          <w:highlight w:val="white"/>
        </w:rPr>
        <w:t>(…) el derecho a la salud en el caso de niños, niñas y adolescentes reviste una protección prevalente por parte del Estado que debe establecer medidas concretas y específicas para garantizar su atención integral. Asimismo, comporta una atención prioritaria que, en pacientes con enfermedades huérfanas, se dirige a brindar acceso oportuno a los servicios de salud, tratamiento y rehabilitación, sin limitaciones de tipo administrativo ni económico.</w:t>
      </w:r>
    </w:p>
    <w:p w14:paraId="61EEB375" w14:textId="77777777" w:rsidR="00BE15A6" w:rsidRDefault="00EF2D22">
      <w:pPr>
        <w:numPr>
          <w:ilvl w:val="0"/>
          <w:numId w:val="5"/>
        </w:numPr>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b/>
          <w:sz w:val="24"/>
          <w:szCs w:val="24"/>
          <w:highlight w:val="white"/>
        </w:rPr>
        <w:t>C-313 de 2014</w:t>
      </w:r>
    </w:p>
    <w:p w14:paraId="1D678B10" w14:textId="77777777" w:rsidR="00BE15A6" w:rsidRDefault="00EF2D22">
      <w:pPr>
        <w:pBdr>
          <w:top w:val="nil"/>
          <w:left w:val="nil"/>
          <w:bottom w:val="nil"/>
          <w:right w:val="nil"/>
          <w:between w:val="nil"/>
        </w:pBdr>
        <w:spacing w:after="0" w:line="240" w:lineRule="auto"/>
        <w:jc w:val="both"/>
        <w:rPr>
          <w:rFonts w:ascii="Arial" w:eastAsia="Arial" w:hAnsi="Arial" w:cs="Arial"/>
          <w:b/>
          <w:i/>
          <w:sz w:val="24"/>
          <w:szCs w:val="24"/>
          <w:highlight w:val="white"/>
        </w:rPr>
      </w:pPr>
      <w:r>
        <w:rPr>
          <w:rFonts w:ascii="Arial" w:eastAsia="Arial" w:hAnsi="Arial" w:cs="Arial"/>
          <w:sz w:val="24"/>
          <w:szCs w:val="24"/>
          <w:highlight w:val="white"/>
        </w:rPr>
        <w:t xml:space="preserve">La corte precisó que </w:t>
      </w:r>
      <w:r>
        <w:rPr>
          <w:rFonts w:ascii="Arial" w:eastAsia="Arial" w:hAnsi="Arial" w:cs="Arial"/>
          <w:i/>
          <w:sz w:val="24"/>
          <w:szCs w:val="24"/>
          <w:highlight w:val="white"/>
        </w:rPr>
        <w:t>“la estimación del derecho fundamental ha de pasar necesariamente por el respeto al ya citado principio</w:t>
      </w:r>
      <w:r>
        <w:rPr>
          <w:rFonts w:ascii="Arial" w:eastAsia="Arial" w:hAnsi="Arial" w:cs="Arial"/>
          <w:b/>
          <w:i/>
          <w:sz w:val="24"/>
          <w:szCs w:val="24"/>
          <w:highlight w:val="white"/>
        </w:rPr>
        <w:t xml:space="preserve"> de la dignidad humana</w:t>
      </w:r>
      <w:r>
        <w:rPr>
          <w:rFonts w:ascii="Arial" w:eastAsia="Arial" w:hAnsi="Arial" w:cs="Arial"/>
          <w:i/>
          <w:sz w:val="24"/>
          <w:szCs w:val="24"/>
          <w:highlight w:val="white"/>
        </w:rPr>
        <w:t xml:space="preserve">, entendida esta en su triple dimensión como principio fundante del ordenamiento, principio constitucional e incluso como derecho fundamental autónomo. Una concepción de derecho fundamental que no reconozca tales dimensiones, no puede ser de recibo en el ordenamiento jurídico colombiano” </w:t>
      </w:r>
    </w:p>
    <w:p w14:paraId="284EAC72" w14:textId="77777777" w:rsidR="00BE15A6" w:rsidRDefault="00EF2D22">
      <w:pPr>
        <w:numPr>
          <w:ilvl w:val="0"/>
          <w:numId w:val="5"/>
        </w:numPr>
        <w:pBdr>
          <w:top w:val="nil"/>
          <w:left w:val="nil"/>
          <w:bottom w:val="nil"/>
          <w:right w:val="nil"/>
          <w:between w:val="nil"/>
        </w:pBdr>
        <w:spacing w:after="0" w:line="240" w:lineRule="auto"/>
        <w:jc w:val="both"/>
        <w:rPr>
          <w:rFonts w:ascii="Arial" w:eastAsia="Arial" w:hAnsi="Arial" w:cs="Arial"/>
          <w:sz w:val="24"/>
          <w:szCs w:val="24"/>
          <w:highlight w:val="white"/>
        </w:rPr>
      </w:pPr>
      <w:r>
        <w:rPr>
          <w:rFonts w:ascii="Arial" w:eastAsia="Arial" w:hAnsi="Arial" w:cs="Arial"/>
          <w:b/>
          <w:sz w:val="24"/>
          <w:szCs w:val="24"/>
          <w:highlight w:val="white"/>
        </w:rPr>
        <w:t>Sentencia T-196/18</w:t>
      </w:r>
    </w:p>
    <w:p w14:paraId="6D3A5DC3" w14:textId="77777777" w:rsidR="00BE15A6" w:rsidRDefault="00EF2D22">
      <w:pPr>
        <w:pBdr>
          <w:top w:val="nil"/>
          <w:left w:val="nil"/>
          <w:bottom w:val="nil"/>
          <w:right w:val="nil"/>
          <w:between w:val="nil"/>
        </w:pBdr>
        <w:spacing w:after="0" w:line="240" w:lineRule="auto"/>
        <w:jc w:val="both"/>
        <w:rPr>
          <w:rFonts w:ascii="Arial" w:eastAsia="Arial" w:hAnsi="Arial" w:cs="Arial"/>
          <w:b/>
          <w:sz w:val="24"/>
          <w:szCs w:val="24"/>
          <w:highlight w:val="white"/>
        </w:rPr>
      </w:pPr>
      <w:r>
        <w:rPr>
          <w:rFonts w:ascii="Arial" w:eastAsia="Arial" w:hAnsi="Arial" w:cs="Arial"/>
          <w:sz w:val="24"/>
          <w:szCs w:val="24"/>
          <w:highlight w:val="white"/>
        </w:rPr>
        <w:t>El Tribunal consideró que el propósito del constituyente en esta materia estuvo orientado a implementar y fortalecer la recuperación y la protección especial de quienes padecen de algún tipo de patología que produce una disminución</w:t>
      </w:r>
      <w:r>
        <w:rPr>
          <w:rFonts w:ascii="Arial" w:eastAsia="Arial" w:hAnsi="Arial" w:cs="Arial"/>
          <w:i/>
          <w:sz w:val="24"/>
          <w:szCs w:val="24"/>
          <w:highlight w:val="white"/>
        </w:rPr>
        <w:t xml:space="preserve"> </w:t>
      </w:r>
      <w:r>
        <w:rPr>
          <w:rFonts w:ascii="Arial" w:eastAsia="Arial" w:hAnsi="Arial" w:cs="Arial"/>
          <w:b/>
          <w:i/>
          <w:sz w:val="24"/>
          <w:szCs w:val="24"/>
          <w:highlight w:val="white"/>
        </w:rPr>
        <w:t>física, sensorial o psíquica,</w:t>
      </w:r>
      <w:r>
        <w:rPr>
          <w:rFonts w:ascii="Arial" w:eastAsia="Arial" w:hAnsi="Arial" w:cs="Arial"/>
          <w:sz w:val="24"/>
          <w:szCs w:val="24"/>
          <w:highlight w:val="white"/>
        </w:rPr>
        <w:t xml:space="preserve"> incentivando así, el ejercicio real y efectivo de la igualdad.</w:t>
      </w:r>
    </w:p>
    <w:p w14:paraId="732C0590" w14:textId="77777777" w:rsidR="00BE15A6" w:rsidRDefault="00EF2D22">
      <w:pPr>
        <w:numPr>
          <w:ilvl w:val="0"/>
          <w:numId w:val="5"/>
        </w:numPr>
        <w:pBdr>
          <w:top w:val="nil"/>
          <w:left w:val="nil"/>
          <w:bottom w:val="nil"/>
          <w:right w:val="nil"/>
          <w:between w:val="nil"/>
        </w:pBdr>
        <w:spacing w:after="0" w:line="240" w:lineRule="auto"/>
        <w:jc w:val="both"/>
        <w:rPr>
          <w:rFonts w:ascii="Arial" w:eastAsia="Arial" w:hAnsi="Arial" w:cs="Arial"/>
          <w:sz w:val="24"/>
          <w:szCs w:val="24"/>
          <w:highlight w:val="white"/>
        </w:rPr>
      </w:pPr>
      <w:r>
        <w:rPr>
          <w:rFonts w:ascii="Arial" w:eastAsia="Arial" w:hAnsi="Arial" w:cs="Arial"/>
          <w:b/>
          <w:sz w:val="24"/>
          <w:szCs w:val="24"/>
          <w:highlight w:val="white"/>
        </w:rPr>
        <w:t>Sentencia SU-225 de 1998. Véanse también las recientes sentencias T-402 de 2018, T-010 de 2019 y T-117 de 2019</w:t>
      </w:r>
      <w:r>
        <w:rPr>
          <w:rFonts w:ascii="Arial" w:eastAsia="Arial" w:hAnsi="Arial" w:cs="Arial"/>
          <w:sz w:val="24"/>
          <w:szCs w:val="24"/>
          <w:highlight w:val="white"/>
        </w:rPr>
        <w:t xml:space="preserve">. </w:t>
      </w:r>
    </w:p>
    <w:p w14:paraId="7ADE4B96" w14:textId="77777777" w:rsidR="00BE15A6" w:rsidRDefault="00EF2D22">
      <w:pPr>
        <w:pBdr>
          <w:top w:val="nil"/>
          <w:left w:val="nil"/>
          <w:bottom w:val="nil"/>
          <w:right w:val="nil"/>
          <w:between w:val="nil"/>
        </w:pBdr>
        <w:spacing w:after="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Ahora bien, esta protección especial otorgada a los niños se justifica en que </w:t>
      </w:r>
      <w:r>
        <w:rPr>
          <w:rFonts w:ascii="Arial" w:eastAsia="Arial" w:hAnsi="Arial" w:cs="Arial"/>
          <w:i/>
          <w:sz w:val="24"/>
          <w:szCs w:val="24"/>
          <w:highlight w:val="white"/>
        </w:rPr>
        <w:t>“la comunidad política debe dar un trato preferencial a quienes se encuentran en circunstancias de debilidad manifiesta y están impedidos para participar, en igualdad de condiciones, en la adopción de las políticas públicas que les resultan aplicables.</w:t>
      </w:r>
      <w:r>
        <w:rPr>
          <w:rFonts w:ascii="Arial" w:eastAsia="Arial" w:hAnsi="Arial" w:cs="Arial"/>
          <w:sz w:val="24"/>
          <w:szCs w:val="24"/>
          <w:highlight w:val="white"/>
        </w:rPr>
        <w:t xml:space="preserve"> Esto es así, pues el constituyente buscó promover un Estado Social de Derecho donde se atendieran especialmente las necesidades de las personas más vulnerables, entre las que se encuentran los niños.</w:t>
      </w:r>
    </w:p>
    <w:p w14:paraId="3D06B772" w14:textId="77777777" w:rsidR="00BE15A6" w:rsidRDefault="00BE15A6">
      <w:pPr>
        <w:pBdr>
          <w:top w:val="nil"/>
          <w:left w:val="nil"/>
          <w:bottom w:val="nil"/>
          <w:right w:val="nil"/>
          <w:between w:val="nil"/>
        </w:pBdr>
        <w:spacing w:after="0" w:line="240" w:lineRule="auto"/>
        <w:ind w:left="720"/>
        <w:jc w:val="both"/>
        <w:rPr>
          <w:rFonts w:ascii="Arial" w:eastAsia="Arial" w:hAnsi="Arial" w:cs="Arial"/>
          <w:b/>
          <w:color w:val="000000"/>
          <w:sz w:val="24"/>
          <w:szCs w:val="24"/>
        </w:rPr>
      </w:pPr>
    </w:p>
    <w:p w14:paraId="45B8774A" w14:textId="77777777" w:rsidR="00BE15A6" w:rsidRDefault="00EF2D22">
      <w:pPr>
        <w:numPr>
          <w:ilvl w:val="0"/>
          <w:numId w:val="12"/>
        </w:numPr>
        <w:pBdr>
          <w:top w:val="nil"/>
          <w:left w:val="nil"/>
          <w:bottom w:val="nil"/>
          <w:right w:val="nil"/>
          <w:between w:val="nil"/>
        </w:pBdr>
        <w:spacing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IMPACTO FISCAL </w:t>
      </w:r>
    </w:p>
    <w:p w14:paraId="50C53AC8" w14:textId="77777777" w:rsidR="00BE15A6" w:rsidRDefault="00EF2D22">
      <w:pPr>
        <w:spacing w:line="240" w:lineRule="auto"/>
        <w:jc w:val="both"/>
        <w:rPr>
          <w:rFonts w:ascii="Arial" w:eastAsia="Arial" w:hAnsi="Arial" w:cs="Arial"/>
          <w:sz w:val="24"/>
          <w:szCs w:val="24"/>
        </w:rPr>
      </w:pPr>
      <w:r>
        <w:rPr>
          <w:rFonts w:ascii="Arial" w:eastAsia="Arial" w:hAnsi="Arial" w:cs="Arial"/>
          <w:sz w:val="24"/>
          <w:szCs w:val="24"/>
        </w:rPr>
        <w:t>De conformidad con el Artículo 7° de la Ley 819 de 2003, el análisis del impacto fiscal en cualquier proyecto de acuerdo que ordene gasto o que otorgue beneficios tributarios debe hacerse explícito y ser compatible con el marco fiscal de mediano plazo, asimismo deberá estar incluido de manera expresa en la exposición de motivos y en las ponencias de trámite.</w:t>
      </w:r>
    </w:p>
    <w:p w14:paraId="396CEFE3" w14:textId="77777777" w:rsidR="00BE15A6" w:rsidRDefault="00EF2D22">
      <w:pPr>
        <w:spacing w:line="240" w:lineRule="auto"/>
        <w:jc w:val="both"/>
        <w:rPr>
          <w:rFonts w:ascii="Arial" w:eastAsia="Arial" w:hAnsi="Arial" w:cs="Arial"/>
          <w:sz w:val="24"/>
          <w:szCs w:val="24"/>
        </w:rPr>
      </w:pPr>
      <w:r>
        <w:rPr>
          <w:rFonts w:ascii="Arial" w:eastAsia="Arial" w:hAnsi="Arial" w:cs="Arial"/>
          <w:sz w:val="24"/>
          <w:szCs w:val="24"/>
        </w:rPr>
        <w:t>La presente iniciativa no genera impacto fiscal que implique una modificación en el marco fiscal de mediano plazo, pues no se incrementará el presupuesto del Distrito ni generará una nueva fuente de financiación.</w:t>
      </w:r>
    </w:p>
    <w:p w14:paraId="233B9A27" w14:textId="77777777" w:rsidR="00BE15A6" w:rsidRDefault="00EF2D22">
      <w:pPr>
        <w:spacing w:line="240" w:lineRule="auto"/>
        <w:jc w:val="both"/>
        <w:rPr>
          <w:rFonts w:ascii="Arial" w:eastAsia="Arial" w:hAnsi="Arial" w:cs="Arial"/>
          <w:sz w:val="24"/>
          <w:szCs w:val="24"/>
        </w:rPr>
      </w:pPr>
      <w:r>
        <w:rPr>
          <w:rFonts w:ascii="Arial" w:eastAsia="Arial" w:hAnsi="Arial" w:cs="Arial"/>
          <w:sz w:val="24"/>
          <w:szCs w:val="24"/>
        </w:rPr>
        <w:t>No obstante, lo anterior, la Corte Constitucional en Sentencia C-911 de 2007 puntualizó que el impacto fiscal de las normas no puede convertirse en óbice para que las corporaciones públicas ejerzan su función legislativa y normativa.</w:t>
      </w:r>
    </w:p>
    <w:p w14:paraId="409596F8" w14:textId="77777777" w:rsidR="00BE15A6" w:rsidRDefault="00EF2D22">
      <w:pPr>
        <w:spacing w:line="240" w:lineRule="auto"/>
        <w:jc w:val="both"/>
        <w:rPr>
          <w:rFonts w:ascii="Arial" w:eastAsia="Arial" w:hAnsi="Arial" w:cs="Arial"/>
          <w:sz w:val="24"/>
          <w:szCs w:val="24"/>
        </w:rPr>
      </w:pPr>
      <w:r>
        <w:rPr>
          <w:rFonts w:ascii="Arial" w:eastAsia="Arial" w:hAnsi="Arial" w:cs="Arial"/>
          <w:sz w:val="24"/>
          <w:szCs w:val="24"/>
        </w:rPr>
        <w:t xml:space="preserve"> </w:t>
      </w:r>
    </w:p>
    <w:p w14:paraId="45CD88E7" w14:textId="77777777" w:rsidR="00BE15A6" w:rsidRDefault="00EF2D22">
      <w:pPr>
        <w:numPr>
          <w:ilvl w:val="0"/>
          <w:numId w:val="12"/>
        </w:numPr>
        <w:pBdr>
          <w:top w:val="nil"/>
          <w:left w:val="nil"/>
          <w:bottom w:val="nil"/>
          <w:right w:val="nil"/>
          <w:between w:val="nil"/>
        </w:pBdr>
        <w:spacing w:line="240" w:lineRule="auto"/>
        <w:jc w:val="both"/>
        <w:rPr>
          <w:rFonts w:ascii="Arial" w:eastAsia="Arial" w:hAnsi="Arial" w:cs="Arial"/>
          <w:b/>
          <w:color w:val="000000"/>
          <w:sz w:val="24"/>
          <w:szCs w:val="24"/>
        </w:rPr>
      </w:pPr>
      <w:r>
        <w:rPr>
          <w:rFonts w:ascii="Arial" w:eastAsia="Arial" w:hAnsi="Arial" w:cs="Arial"/>
          <w:b/>
          <w:color w:val="000000"/>
          <w:sz w:val="24"/>
          <w:szCs w:val="24"/>
        </w:rPr>
        <w:t>COMPETENCIA DEL CONCEJO DE BOGOT</w:t>
      </w:r>
      <w:r>
        <w:rPr>
          <w:rFonts w:ascii="Arial" w:eastAsia="Arial" w:hAnsi="Arial" w:cs="Arial"/>
          <w:b/>
          <w:sz w:val="24"/>
          <w:szCs w:val="24"/>
        </w:rPr>
        <w:t>Á</w:t>
      </w:r>
    </w:p>
    <w:p w14:paraId="7909D377" w14:textId="77777777" w:rsidR="00BE15A6" w:rsidRDefault="00EF2D22">
      <w:pPr>
        <w:jc w:val="both"/>
        <w:rPr>
          <w:rFonts w:ascii="Arial" w:eastAsia="Arial" w:hAnsi="Arial" w:cs="Arial"/>
          <w:i/>
          <w:sz w:val="24"/>
          <w:szCs w:val="24"/>
        </w:rPr>
      </w:pPr>
      <w:r>
        <w:rPr>
          <w:rFonts w:ascii="Arial" w:eastAsia="Arial" w:hAnsi="Arial" w:cs="Arial"/>
          <w:sz w:val="24"/>
          <w:szCs w:val="24"/>
        </w:rPr>
        <w:t xml:space="preserve">En concordancia con las disposiciones legales vigentes, en la Constitución Política de Colombia en su Artículo 313 se establece que corresponde a los Concejos: </w:t>
      </w:r>
      <w:r>
        <w:rPr>
          <w:rFonts w:ascii="Arial" w:eastAsia="Arial" w:hAnsi="Arial" w:cs="Arial"/>
          <w:i/>
          <w:sz w:val="24"/>
          <w:szCs w:val="24"/>
        </w:rPr>
        <w:t>“4. Reglamentar las funciones y la eficiente prestación de los servicios a cargo del municipio”.</w:t>
      </w:r>
    </w:p>
    <w:p w14:paraId="09027C5D" w14:textId="77777777" w:rsidR="00BE15A6" w:rsidRDefault="00EF2D22">
      <w:pPr>
        <w:jc w:val="both"/>
        <w:rPr>
          <w:rFonts w:ascii="Arial" w:eastAsia="Arial" w:hAnsi="Arial" w:cs="Arial"/>
          <w:i/>
          <w:sz w:val="24"/>
          <w:szCs w:val="24"/>
        </w:rPr>
      </w:pPr>
      <w:r>
        <w:rPr>
          <w:rFonts w:ascii="Arial" w:eastAsia="Arial" w:hAnsi="Arial" w:cs="Arial"/>
          <w:sz w:val="24"/>
          <w:szCs w:val="24"/>
        </w:rPr>
        <w:t xml:space="preserve">En las atribuciones conferidas por el Decreto Ley 1421 de 1993 – Estatuto Orgánico de Bogotá en su artículo 12, le corresponde al Cabildo Distrital: </w:t>
      </w:r>
      <w:r>
        <w:rPr>
          <w:rFonts w:ascii="Arial" w:eastAsia="Arial" w:hAnsi="Arial" w:cs="Arial"/>
          <w:i/>
          <w:sz w:val="24"/>
          <w:szCs w:val="24"/>
        </w:rPr>
        <w:t>“1. Dictar las normas necesarias para garantizar el adecuado cumplimiento de las funciones y la eficiente prestación de los servicios a cargo del Distrito (…)”.</w:t>
      </w:r>
    </w:p>
    <w:p w14:paraId="3F69A020" w14:textId="77777777" w:rsidR="00BE15A6" w:rsidRDefault="00EF2D22">
      <w:pPr>
        <w:jc w:val="both"/>
        <w:rPr>
          <w:rFonts w:ascii="Arial" w:eastAsia="Arial" w:hAnsi="Arial" w:cs="Arial"/>
          <w:b/>
          <w:sz w:val="24"/>
          <w:szCs w:val="24"/>
        </w:rPr>
      </w:pPr>
      <w:r>
        <w:rPr>
          <w:rFonts w:ascii="Arial" w:eastAsia="Arial" w:hAnsi="Arial" w:cs="Arial"/>
          <w:sz w:val="24"/>
          <w:szCs w:val="24"/>
        </w:rPr>
        <w:t>Es así como este Concejo tiene las competencias para presentar este proyecto de acuerdo como iniciativa propia de los concejales, para estudiarlo y aprobarlo, ya que no hace parte de las temáticas o propuestas que sólo pueden ser dictadas o reformadas a iniciativa de la alcaldesa mayor.</w:t>
      </w:r>
    </w:p>
    <w:p w14:paraId="5230C922" w14:textId="77777777" w:rsidR="00787A6B" w:rsidRDefault="00787A6B">
      <w:pPr>
        <w:jc w:val="both"/>
        <w:rPr>
          <w:rFonts w:ascii="Arial" w:eastAsia="Arial" w:hAnsi="Arial" w:cs="Arial"/>
          <w:b/>
          <w:sz w:val="24"/>
          <w:szCs w:val="24"/>
        </w:rPr>
      </w:pPr>
    </w:p>
    <w:p w14:paraId="34A11191" w14:textId="77777777" w:rsidR="00647A98" w:rsidRDefault="00647A98" w:rsidP="00647A98">
      <w:pPr>
        <w:jc w:val="center"/>
        <w:rPr>
          <w:rFonts w:ascii="Arial" w:eastAsia="Arial" w:hAnsi="Arial" w:cs="Arial"/>
          <w:b/>
          <w:sz w:val="24"/>
          <w:szCs w:val="24"/>
        </w:rPr>
      </w:pPr>
      <w:r>
        <w:rPr>
          <w:rFonts w:ascii="Arial" w:eastAsia="Arial" w:hAnsi="Arial" w:cs="Arial"/>
          <w:b/>
          <w:sz w:val="24"/>
          <w:szCs w:val="24"/>
        </w:rPr>
        <w:t>Bibliografía</w:t>
      </w:r>
    </w:p>
    <w:p w14:paraId="222BB6F4" w14:textId="77777777" w:rsidR="00647A98" w:rsidRDefault="00647A98" w:rsidP="000A75D7">
      <w:pPr>
        <w:spacing w:line="240" w:lineRule="auto"/>
        <w:ind w:left="720" w:hanging="720"/>
        <w:jc w:val="both"/>
        <w:rPr>
          <w:rFonts w:ascii="Arial" w:eastAsia="Arial" w:hAnsi="Arial" w:cs="Arial"/>
          <w:sz w:val="24"/>
          <w:szCs w:val="24"/>
        </w:rPr>
      </w:pPr>
      <w:r>
        <w:rPr>
          <w:rFonts w:ascii="Arial" w:eastAsia="Arial" w:hAnsi="Arial" w:cs="Arial"/>
          <w:sz w:val="24"/>
          <w:szCs w:val="24"/>
        </w:rPr>
        <w:t xml:space="preserve">Berrocal M. (2000). Estudio de las Malformaciones </w:t>
      </w:r>
      <w:proofErr w:type="spellStart"/>
      <w:r>
        <w:rPr>
          <w:rFonts w:ascii="Arial" w:eastAsia="Arial" w:hAnsi="Arial" w:cs="Arial"/>
          <w:sz w:val="24"/>
          <w:szCs w:val="24"/>
        </w:rPr>
        <w:t>Craneofaciales</w:t>
      </w:r>
      <w:proofErr w:type="spellEnd"/>
      <w:r>
        <w:rPr>
          <w:rFonts w:ascii="Arial" w:eastAsia="Arial" w:hAnsi="Arial" w:cs="Arial"/>
          <w:sz w:val="24"/>
          <w:szCs w:val="24"/>
        </w:rPr>
        <w:t>. Recuperado de https://encolombia.com/medicina/revistas-medicas/cirugia-plastica/vol616/plastica61620estudio1/</w:t>
      </w:r>
    </w:p>
    <w:p w14:paraId="021668DD" w14:textId="77777777" w:rsidR="00647A98" w:rsidRDefault="00647A98" w:rsidP="000A75D7">
      <w:pPr>
        <w:spacing w:line="240" w:lineRule="auto"/>
        <w:ind w:left="720" w:hanging="720"/>
        <w:jc w:val="both"/>
        <w:rPr>
          <w:rFonts w:ascii="Arial" w:eastAsia="Arial" w:hAnsi="Arial" w:cs="Arial"/>
          <w:sz w:val="24"/>
          <w:szCs w:val="24"/>
        </w:rPr>
      </w:pPr>
      <w:r>
        <w:rPr>
          <w:rFonts w:ascii="Arial" w:eastAsia="Arial" w:hAnsi="Arial" w:cs="Arial"/>
          <w:sz w:val="24"/>
          <w:szCs w:val="24"/>
        </w:rPr>
        <w:t xml:space="preserve">Berrocal M. et al. (1996) Valoración Integral de pacientes operados de Fisura </w:t>
      </w:r>
      <w:proofErr w:type="spellStart"/>
      <w:r>
        <w:rPr>
          <w:rFonts w:ascii="Arial" w:eastAsia="Arial" w:hAnsi="Arial" w:cs="Arial"/>
          <w:sz w:val="24"/>
          <w:szCs w:val="24"/>
        </w:rPr>
        <w:t>Labiopalatina</w:t>
      </w:r>
      <w:proofErr w:type="spellEnd"/>
      <w:r>
        <w:rPr>
          <w:rFonts w:ascii="Arial" w:eastAsia="Arial" w:hAnsi="Arial" w:cs="Arial"/>
          <w:sz w:val="24"/>
          <w:szCs w:val="24"/>
        </w:rPr>
        <w:t xml:space="preserve">. Análisis Auditivo, Foniátrico y Estético.” Cir. </w:t>
      </w:r>
      <w:proofErr w:type="spellStart"/>
      <w:r>
        <w:rPr>
          <w:rFonts w:ascii="Arial" w:eastAsia="Arial" w:hAnsi="Arial" w:cs="Arial"/>
          <w:sz w:val="24"/>
          <w:szCs w:val="24"/>
        </w:rPr>
        <w:t>Plast</w:t>
      </w:r>
      <w:proofErr w:type="spellEnd"/>
      <w:r>
        <w:rPr>
          <w:rFonts w:ascii="Arial" w:eastAsia="Arial" w:hAnsi="Arial" w:cs="Arial"/>
          <w:sz w:val="24"/>
          <w:szCs w:val="24"/>
        </w:rPr>
        <w:t xml:space="preserve">. </w:t>
      </w:r>
      <w:proofErr w:type="spellStart"/>
      <w:r>
        <w:rPr>
          <w:rFonts w:ascii="Arial" w:eastAsia="Arial" w:hAnsi="Arial" w:cs="Arial"/>
          <w:sz w:val="24"/>
          <w:szCs w:val="24"/>
        </w:rPr>
        <w:t>Iberlatinamer</w:t>
      </w:r>
      <w:proofErr w:type="spellEnd"/>
      <w:r>
        <w:rPr>
          <w:rFonts w:ascii="Arial" w:eastAsia="Arial" w:hAnsi="Arial" w:cs="Arial"/>
          <w:sz w:val="24"/>
          <w:szCs w:val="24"/>
        </w:rPr>
        <w:t xml:space="preserve"> 12(4) 321- 326.</w:t>
      </w:r>
    </w:p>
    <w:p w14:paraId="30C19EEF" w14:textId="77777777" w:rsidR="00647A98" w:rsidRPr="009F2CBF" w:rsidRDefault="00647A98" w:rsidP="000A75D7">
      <w:pPr>
        <w:spacing w:line="240" w:lineRule="auto"/>
        <w:ind w:left="720" w:hanging="720"/>
        <w:jc w:val="both"/>
        <w:rPr>
          <w:rFonts w:ascii="Arial" w:eastAsia="Arial" w:hAnsi="Arial" w:cs="Arial"/>
          <w:sz w:val="24"/>
          <w:szCs w:val="24"/>
          <w:lang w:val="en-US"/>
        </w:rPr>
      </w:pPr>
      <w:proofErr w:type="spellStart"/>
      <w:r>
        <w:rPr>
          <w:rFonts w:ascii="Arial" w:eastAsia="Arial" w:hAnsi="Arial" w:cs="Arial"/>
          <w:sz w:val="24"/>
          <w:szCs w:val="24"/>
        </w:rPr>
        <w:t>Chuangsuwanich</w:t>
      </w:r>
      <w:proofErr w:type="spellEnd"/>
      <w:r>
        <w:rPr>
          <w:rFonts w:ascii="Arial" w:eastAsia="Arial" w:hAnsi="Arial" w:cs="Arial"/>
          <w:sz w:val="24"/>
          <w:szCs w:val="24"/>
        </w:rPr>
        <w:t xml:space="preserve"> A. et al. </w:t>
      </w:r>
      <w:r w:rsidRPr="009F2CBF">
        <w:rPr>
          <w:rFonts w:ascii="Arial" w:eastAsia="Arial" w:hAnsi="Arial" w:cs="Arial"/>
          <w:sz w:val="24"/>
          <w:szCs w:val="24"/>
          <w:lang w:val="en-US"/>
        </w:rPr>
        <w:t xml:space="preserve">(1998) Epidemiology of cleft lip and palate in Thailand. Ann. </w:t>
      </w:r>
      <w:proofErr w:type="spellStart"/>
      <w:r w:rsidRPr="009F2CBF">
        <w:rPr>
          <w:rFonts w:ascii="Arial" w:eastAsia="Arial" w:hAnsi="Arial" w:cs="Arial"/>
          <w:sz w:val="24"/>
          <w:szCs w:val="24"/>
          <w:lang w:val="en-US"/>
        </w:rPr>
        <w:t>Plast</w:t>
      </w:r>
      <w:proofErr w:type="spellEnd"/>
      <w:r w:rsidRPr="009F2CBF">
        <w:rPr>
          <w:rFonts w:ascii="Arial" w:eastAsia="Arial" w:hAnsi="Arial" w:cs="Arial"/>
          <w:sz w:val="24"/>
          <w:szCs w:val="24"/>
          <w:lang w:val="en-US"/>
        </w:rPr>
        <w:t>. Surg. 41(1) 7-10.</w:t>
      </w:r>
    </w:p>
    <w:p w14:paraId="0EFAF698" w14:textId="77777777" w:rsidR="00647A98" w:rsidRDefault="00647A98" w:rsidP="000A75D7">
      <w:pPr>
        <w:spacing w:line="240" w:lineRule="auto"/>
        <w:ind w:left="720" w:hanging="720"/>
        <w:jc w:val="both"/>
        <w:rPr>
          <w:rFonts w:ascii="Arial" w:eastAsia="Arial" w:hAnsi="Arial" w:cs="Arial"/>
          <w:sz w:val="24"/>
          <w:szCs w:val="24"/>
        </w:rPr>
      </w:pPr>
      <w:r w:rsidRPr="009F2CBF">
        <w:rPr>
          <w:rFonts w:ascii="Arial" w:eastAsia="Arial" w:hAnsi="Arial" w:cs="Arial"/>
          <w:sz w:val="24"/>
          <w:szCs w:val="24"/>
          <w:lang w:val="en-US"/>
        </w:rPr>
        <w:t xml:space="preserve">Clifton-Bligh RJ. Et al. (1998) Mutation of the gene </w:t>
      </w:r>
      <w:proofErr w:type="spellStart"/>
      <w:r w:rsidRPr="009F2CBF">
        <w:rPr>
          <w:rFonts w:ascii="Arial" w:eastAsia="Arial" w:hAnsi="Arial" w:cs="Arial"/>
          <w:sz w:val="24"/>
          <w:szCs w:val="24"/>
          <w:lang w:val="en-US"/>
        </w:rPr>
        <w:t>encording</w:t>
      </w:r>
      <w:proofErr w:type="spellEnd"/>
      <w:r w:rsidRPr="009F2CBF">
        <w:rPr>
          <w:rFonts w:ascii="Arial" w:eastAsia="Arial" w:hAnsi="Arial" w:cs="Arial"/>
          <w:sz w:val="24"/>
          <w:szCs w:val="24"/>
          <w:lang w:val="en-US"/>
        </w:rPr>
        <w:t xml:space="preserve"> human TTF-2 associated with thyroid agenesis, cleft palate and </w:t>
      </w:r>
      <w:proofErr w:type="spellStart"/>
      <w:r w:rsidRPr="009F2CBF">
        <w:rPr>
          <w:rFonts w:ascii="Arial" w:eastAsia="Arial" w:hAnsi="Arial" w:cs="Arial"/>
          <w:sz w:val="24"/>
          <w:szCs w:val="24"/>
          <w:lang w:val="en-US"/>
        </w:rPr>
        <w:t>choanal</w:t>
      </w:r>
      <w:proofErr w:type="spellEnd"/>
      <w:r w:rsidRPr="009F2CBF">
        <w:rPr>
          <w:rFonts w:ascii="Arial" w:eastAsia="Arial" w:hAnsi="Arial" w:cs="Arial"/>
          <w:sz w:val="24"/>
          <w:szCs w:val="24"/>
          <w:lang w:val="en-US"/>
        </w:rPr>
        <w:t xml:space="preserve"> atresia. </w:t>
      </w:r>
      <w:proofErr w:type="spellStart"/>
      <w:r>
        <w:rPr>
          <w:rFonts w:ascii="Arial" w:eastAsia="Arial" w:hAnsi="Arial" w:cs="Arial"/>
          <w:sz w:val="24"/>
          <w:szCs w:val="24"/>
        </w:rPr>
        <w:t>Nat</w:t>
      </w:r>
      <w:proofErr w:type="spellEnd"/>
      <w:r>
        <w:rPr>
          <w:rFonts w:ascii="Arial" w:eastAsia="Arial" w:hAnsi="Arial" w:cs="Arial"/>
          <w:sz w:val="24"/>
          <w:szCs w:val="24"/>
        </w:rPr>
        <w:t xml:space="preserve">. </w:t>
      </w:r>
      <w:proofErr w:type="spellStart"/>
      <w:r>
        <w:rPr>
          <w:rFonts w:ascii="Arial" w:eastAsia="Arial" w:hAnsi="Arial" w:cs="Arial"/>
          <w:sz w:val="24"/>
          <w:szCs w:val="24"/>
        </w:rPr>
        <w:t>Genet</w:t>
      </w:r>
      <w:proofErr w:type="spellEnd"/>
      <w:r>
        <w:rPr>
          <w:rFonts w:ascii="Arial" w:eastAsia="Arial" w:hAnsi="Arial" w:cs="Arial"/>
          <w:sz w:val="24"/>
          <w:szCs w:val="24"/>
        </w:rPr>
        <w:t>. 19(4) 399-401.</w:t>
      </w:r>
    </w:p>
    <w:p w14:paraId="4CD2DF70" w14:textId="77777777" w:rsidR="00647A98" w:rsidRDefault="00647A98" w:rsidP="000A75D7">
      <w:pPr>
        <w:spacing w:line="240" w:lineRule="auto"/>
        <w:ind w:left="720" w:hanging="720"/>
        <w:jc w:val="both"/>
        <w:rPr>
          <w:rFonts w:ascii="Arial" w:eastAsia="Arial" w:hAnsi="Arial" w:cs="Arial"/>
          <w:sz w:val="24"/>
          <w:szCs w:val="24"/>
        </w:rPr>
      </w:pPr>
      <w:r>
        <w:rPr>
          <w:rFonts w:ascii="Arial" w:eastAsia="Arial" w:hAnsi="Arial" w:cs="Arial"/>
          <w:sz w:val="24"/>
          <w:szCs w:val="24"/>
        </w:rPr>
        <w:t>Constitución de Colombia. De los principios fundamentales. Recuperado de http://www.constitucioncolombia.com/titulo-1</w:t>
      </w:r>
    </w:p>
    <w:p w14:paraId="50D2AAB2" w14:textId="77777777" w:rsidR="00647A98" w:rsidRDefault="00647A98" w:rsidP="000A75D7">
      <w:pPr>
        <w:spacing w:line="240" w:lineRule="auto"/>
        <w:ind w:left="720" w:hanging="720"/>
        <w:jc w:val="both"/>
        <w:rPr>
          <w:rFonts w:ascii="Arial" w:eastAsia="Arial" w:hAnsi="Arial" w:cs="Arial"/>
          <w:sz w:val="24"/>
          <w:szCs w:val="24"/>
        </w:rPr>
      </w:pPr>
      <w:r>
        <w:rPr>
          <w:rFonts w:ascii="Arial" w:eastAsia="Arial" w:hAnsi="Arial" w:cs="Arial"/>
          <w:sz w:val="24"/>
          <w:szCs w:val="24"/>
        </w:rPr>
        <w:t>Constitución de Colombia. Derechos fundamentales de los niños. Recuperado de http://www.constitucioncolombia.com/titulo-2/capitulo-2/articulo-44</w:t>
      </w:r>
    </w:p>
    <w:p w14:paraId="3CEB54CB" w14:textId="77777777" w:rsidR="00647A98" w:rsidRDefault="00647A98" w:rsidP="000A75D7">
      <w:pPr>
        <w:spacing w:line="240" w:lineRule="auto"/>
        <w:ind w:left="720" w:hanging="720"/>
        <w:jc w:val="both"/>
        <w:rPr>
          <w:rFonts w:ascii="Arial" w:eastAsia="Arial" w:hAnsi="Arial" w:cs="Arial"/>
          <w:sz w:val="24"/>
          <w:szCs w:val="24"/>
        </w:rPr>
      </w:pPr>
      <w:r>
        <w:rPr>
          <w:rFonts w:ascii="Arial" w:eastAsia="Arial" w:hAnsi="Arial" w:cs="Arial"/>
          <w:sz w:val="24"/>
          <w:szCs w:val="24"/>
        </w:rPr>
        <w:t xml:space="preserve">De la Plaza R. (1996) Corrección progresiva de deformidades </w:t>
      </w:r>
      <w:proofErr w:type="spellStart"/>
      <w:r>
        <w:rPr>
          <w:rFonts w:ascii="Arial" w:eastAsia="Arial" w:hAnsi="Arial" w:cs="Arial"/>
          <w:sz w:val="24"/>
          <w:szCs w:val="24"/>
        </w:rPr>
        <w:t>craneofaciales</w:t>
      </w:r>
      <w:proofErr w:type="spellEnd"/>
      <w:r>
        <w:rPr>
          <w:rFonts w:ascii="Arial" w:eastAsia="Arial" w:hAnsi="Arial" w:cs="Arial"/>
          <w:sz w:val="24"/>
          <w:szCs w:val="24"/>
        </w:rPr>
        <w:t xml:space="preserve"> por medio de </w:t>
      </w:r>
      <w:proofErr w:type="spellStart"/>
      <w:r>
        <w:rPr>
          <w:rFonts w:ascii="Arial" w:eastAsia="Arial" w:hAnsi="Arial" w:cs="Arial"/>
          <w:sz w:val="24"/>
          <w:szCs w:val="24"/>
        </w:rPr>
        <w:t>expansores</w:t>
      </w:r>
      <w:proofErr w:type="spellEnd"/>
      <w:r>
        <w:rPr>
          <w:rFonts w:ascii="Arial" w:eastAsia="Arial" w:hAnsi="Arial" w:cs="Arial"/>
          <w:sz w:val="24"/>
          <w:szCs w:val="24"/>
        </w:rPr>
        <w:t xml:space="preserve"> lineales. Cir. </w:t>
      </w:r>
      <w:proofErr w:type="spellStart"/>
      <w:r>
        <w:rPr>
          <w:rFonts w:ascii="Arial" w:eastAsia="Arial" w:hAnsi="Arial" w:cs="Arial"/>
          <w:sz w:val="24"/>
          <w:szCs w:val="24"/>
        </w:rPr>
        <w:t>Plast</w:t>
      </w:r>
      <w:proofErr w:type="spellEnd"/>
      <w:r>
        <w:rPr>
          <w:rFonts w:ascii="Arial" w:eastAsia="Arial" w:hAnsi="Arial" w:cs="Arial"/>
          <w:sz w:val="24"/>
          <w:szCs w:val="24"/>
        </w:rPr>
        <w:t xml:space="preserve">. </w:t>
      </w:r>
      <w:proofErr w:type="spellStart"/>
      <w:r>
        <w:rPr>
          <w:rFonts w:ascii="Arial" w:eastAsia="Arial" w:hAnsi="Arial" w:cs="Arial"/>
          <w:sz w:val="24"/>
          <w:szCs w:val="24"/>
        </w:rPr>
        <w:t>Iberlatinamer</w:t>
      </w:r>
      <w:proofErr w:type="spellEnd"/>
      <w:r>
        <w:rPr>
          <w:rFonts w:ascii="Arial" w:eastAsia="Arial" w:hAnsi="Arial" w:cs="Arial"/>
          <w:sz w:val="24"/>
          <w:szCs w:val="24"/>
        </w:rPr>
        <w:t>. 22(2) 119-132.</w:t>
      </w:r>
    </w:p>
    <w:p w14:paraId="2B20B954" w14:textId="77777777" w:rsidR="00647A98" w:rsidRDefault="00647A98" w:rsidP="000A75D7">
      <w:pPr>
        <w:spacing w:line="240" w:lineRule="auto"/>
        <w:ind w:left="720" w:hanging="720"/>
        <w:jc w:val="both"/>
        <w:rPr>
          <w:rFonts w:ascii="Arial" w:eastAsia="Arial" w:hAnsi="Arial" w:cs="Arial"/>
          <w:sz w:val="24"/>
          <w:szCs w:val="24"/>
        </w:rPr>
      </w:pPr>
      <w:r>
        <w:rPr>
          <w:rFonts w:ascii="Arial" w:eastAsia="Arial" w:hAnsi="Arial" w:cs="Arial"/>
          <w:sz w:val="24"/>
          <w:szCs w:val="24"/>
        </w:rPr>
        <w:t xml:space="preserve">Dogliotti P. et al. (1998) </w:t>
      </w:r>
      <w:proofErr w:type="spellStart"/>
      <w:r>
        <w:rPr>
          <w:rFonts w:ascii="Arial" w:eastAsia="Arial" w:hAnsi="Arial" w:cs="Arial"/>
          <w:sz w:val="24"/>
          <w:szCs w:val="24"/>
        </w:rPr>
        <w:t>Distraccion</w:t>
      </w:r>
      <w:proofErr w:type="spellEnd"/>
      <w:r>
        <w:rPr>
          <w:rFonts w:ascii="Arial" w:eastAsia="Arial" w:hAnsi="Arial" w:cs="Arial"/>
          <w:sz w:val="24"/>
          <w:szCs w:val="24"/>
        </w:rPr>
        <w:t xml:space="preserve"> ósea gradual </w:t>
      </w:r>
      <w:proofErr w:type="spellStart"/>
      <w:r>
        <w:rPr>
          <w:rFonts w:ascii="Arial" w:eastAsia="Arial" w:hAnsi="Arial" w:cs="Arial"/>
          <w:sz w:val="24"/>
          <w:szCs w:val="24"/>
        </w:rPr>
        <w:t>craneofacial</w:t>
      </w:r>
      <w:proofErr w:type="spellEnd"/>
      <w:r>
        <w:rPr>
          <w:rFonts w:ascii="Arial" w:eastAsia="Arial" w:hAnsi="Arial" w:cs="Arial"/>
          <w:sz w:val="24"/>
          <w:szCs w:val="24"/>
        </w:rPr>
        <w:t xml:space="preserve">. Cir. </w:t>
      </w:r>
      <w:proofErr w:type="spellStart"/>
      <w:r>
        <w:rPr>
          <w:rFonts w:ascii="Arial" w:eastAsia="Arial" w:hAnsi="Arial" w:cs="Arial"/>
          <w:sz w:val="24"/>
          <w:szCs w:val="24"/>
        </w:rPr>
        <w:t>Plast</w:t>
      </w:r>
      <w:proofErr w:type="spellEnd"/>
      <w:r>
        <w:rPr>
          <w:rFonts w:ascii="Arial" w:eastAsia="Arial" w:hAnsi="Arial" w:cs="Arial"/>
          <w:sz w:val="24"/>
          <w:szCs w:val="24"/>
        </w:rPr>
        <w:t xml:space="preserve"> </w:t>
      </w:r>
      <w:proofErr w:type="spellStart"/>
      <w:r>
        <w:rPr>
          <w:rFonts w:ascii="Arial" w:eastAsia="Arial" w:hAnsi="Arial" w:cs="Arial"/>
          <w:sz w:val="24"/>
          <w:szCs w:val="24"/>
        </w:rPr>
        <w:t>Iberlatinamer</w:t>
      </w:r>
      <w:proofErr w:type="spellEnd"/>
      <w:r>
        <w:rPr>
          <w:rFonts w:ascii="Arial" w:eastAsia="Arial" w:hAnsi="Arial" w:cs="Arial"/>
          <w:sz w:val="24"/>
          <w:szCs w:val="24"/>
        </w:rPr>
        <w:t>. 24(3) 243-250.</w:t>
      </w:r>
    </w:p>
    <w:p w14:paraId="21728D3B" w14:textId="77777777" w:rsidR="00647A98" w:rsidRDefault="00647A98" w:rsidP="000A75D7">
      <w:pPr>
        <w:spacing w:line="240" w:lineRule="auto"/>
        <w:ind w:left="720" w:hanging="720"/>
        <w:jc w:val="both"/>
        <w:rPr>
          <w:rFonts w:ascii="Arial" w:eastAsia="Arial" w:hAnsi="Arial" w:cs="Arial"/>
          <w:sz w:val="24"/>
          <w:szCs w:val="24"/>
        </w:rPr>
      </w:pPr>
      <w:r>
        <w:rPr>
          <w:rFonts w:ascii="Arial" w:eastAsia="Arial" w:hAnsi="Arial" w:cs="Arial"/>
          <w:sz w:val="24"/>
          <w:szCs w:val="24"/>
        </w:rPr>
        <w:t xml:space="preserve">Fuente del Campo A., Ortiz-Monasterio F. (1978) Hipertelorismo </w:t>
      </w:r>
      <w:proofErr w:type="spellStart"/>
      <w:r>
        <w:rPr>
          <w:rFonts w:ascii="Arial" w:eastAsia="Arial" w:hAnsi="Arial" w:cs="Arial"/>
          <w:sz w:val="24"/>
          <w:szCs w:val="24"/>
        </w:rPr>
        <w:t>ó</w:t>
      </w:r>
      <w:proofErr w:type="spellEnd"/>
      <w:r>
        <w:rPr>
          <w:rFonts w:ascii="Arial" w:eastAsia="Arial" w:hAnsi="Arial" w:cs="Arial"/>
          <w:sz w:val="24"/>
          <w:szCs w:val="24"/>
        </w:rPr>
        <w:t xml:space="preserve"> </w:t>
      </w:r>
      <w:proofErr w:type="spellStart"/>
      <w:r>
        <w:rPr>
          <w:rFonts w:ascii="Arial" w:eastAsia="Arial" w:hAnsi="Arial" w:cs="Arial"/>
          <w:sz w:val="24"/>
          <w:szCs w:val="24"/>
        </w:rPr>
        <w:t>Teleorbitismo</w:t>
      </w:r>
      <w:proofErr w:type="spellEnd"/>
      <w:r>
        <w:rPr>
          <w:rFonts w:ascii="Arial" w:eastAsia="Arial" w:hAnsi="Arial" w:cs="Arial"/>
          <w:sz w:val="24"/>
          <w:szCs w:val="24"/>
        </w:rPr>
        <w:t>. Anales Médicos. (23), 153.</w:t>
      </w:r>
    </w:p>
    <w:p w14:paraId="42A0CF60" w14:textId="77777777" w:rsidR="00647A98" w:rsidRDefault="00647A98" w:rsidP="000A75D7">
      <w:pPr>
        <w:spacing w:line="240" w:lineRule="auto"/>
        <w:ind w:left="720" w:hanging="720"/>
        <w:jc w:val="both"/>
        <w:rPr>
          <w:rFonts w:ascii="Arial" w:eastAsia="Arial" w:hAnsi="Arial" w:cs="Arial"/>
          <w:sz w:val="24"/>
          <w:szCs w:val="24"/>
        </w:rPr>
      </w:pPr>
      <w:proofErr w:type="spellStart"/>
      <w:r w:rsidRPr="009F2CBF">
        <w:rPr>
          <w:rFonts w:ascii="Arial" w:eastAsia="Arial" w:hAnsi="Arial" w:cs="Arial"/>
          <w:sz w:val="24"/>
          <w:szCs w:val="24"/>
          <w:lang w:val="en-US"/>
        </w:rPr>
        <w:t>García</w:t>
      </w:r>
      <w:proofErr w:type="spellEnd"/>
      <w:r w:rsidRPr="009F2CBF">
        <w:rPr>
          <w:rFonts w:ascii="Arial" w:eastAsia="Arial" w:hAnsi="Arial" w:cs="Arial"/>
          <w:sz w:val="24"/>
          <w:szCs w:val="24"/>
          <w:lang w:val="en-US"/>
        </w:rPr>
        <w:t xml:space="preserve"> AM. (1998) Occupational Exposure to pesticides and congenital malformations: a review of mechanisms, methods and results. </w:t>
      </w:r>
      <w:proofErr w:type="spellStart"/>
      <w:r>
        <w:rPr>
          <w:rFonts w:ascii="Arial" w:eastAsia="Arial" w:hAnsi="Arial" w:cs="Arial"/>
          <w:sz w:val="24"/>
          <w:szCs w:val="24"/>
        </w:rPr>
        <w:t>Am.</w:t>
      </w:r>
      <w:proofErr w:type="gramStart"/>
      <w:r>
        <w:rPr>
          <w:rFonts w:ascii="Arial" w:eastAsia="Arial" w:hAnsi="Arial" w:cs="Arial"/>
          <w:sz w:val="24"/>
          <w:szCs w:val="24"/>
        </w:rPr>
        <w:t>J.Ind.Med</w:t>
      </w:r>
      <w:proofErr w:type="spellEnd"/>
      <w:proofErr w:type="gramEnd"/>
      <w:r>
        <w:rPr>
          <w:rFonts w:ascii="Arial" w:eastAsia="Arial" w:hAnsi="Arial" w:cs="Arial"/>
          <w:sz w:val="24"/>
          <w:szCs w:val="24"/>
        </w:rPr>
        <w:t>. 33(3) 232-40.</w:t>
      </w:r>
    </w:p>
    <w:p w14:paraId="2E405F88" w14:textId="77777777" w:rsidR="00647A98" w:rsidRDefault="00647A98" w:rsidP="000A75D7">
      <w:pPr>
        <w:spacing w:line="240" w:lineRule="auto"/>
        <w:ind w:left="720" w:hanging="720"/>
        <w:jc w:val="both"/>
        <w:rPr>
          <w:rFonts w:ascii="Arial" w:eastAsia="Arial" w:hAnsi="Arial" w:cs="Arial"/>
          <w:sz w:val="24"/>
          <w:szCs w:val="24"/>
        </w:rPr>
      </w:pPr>
      <w:proofErr w:type="spellStart"/>
      <w:r>
        <w:rPr>
          <w:rFonts w:ascii="Arial" w:eastAsia="Arial" w:hAnsi="Arial" w:cs="Arial"/>
          <w:sz w:val="24"/>
          <w:szCs w:val="24"/>
        </w:rPr>
        <w:t>Nazer</w:t>
      </w:r>
      <w:proofErr w:type="spellEnd"/>
      <w:r>
        <w:rPr>
          <w:rFonts w:ascii="Arial" w:eastAsia="Arial" w:hAnsi="Arial" w:cs="Arial"/>
          <w:sz w:val="24"/>
          <w:szCs w:val="24"/>
        </w:rPr>
        <w:t xml:space="preserve"> J. et al. (1995) Incidencia de Labio Leporino y Paladar Hendido en Latinoamérica. Pediatría (Santiago de Chile) 37 (1/2) 13-9.</w:t>
      </w:r>
    </w:p>
    <w:p w14:paraId="769DAD15" w14:textId="77777777" w:rsidR="00647A98" w:rsidRDefault="00647A98" w:rsidP="000A75D7">
      <w:pPr>
        <w:spacing w:line="240" w:lineRule="auto"/>
        <w:ind w:left="720" w:hanging="720"/>
        <w:jc w:val="both"/>
        <w:rPr>
          <w:rFonts w:ascii="Arial" w:eastAsia="Arial" w:hAnsi="Arial" w:cs="Arial"/>
          <w:sz w:val="24"/>
          <w:szCs w:val="24"/>
        </w:rPr>
      </w:pPr>
      <w:r>
        <w:rPr>
          <w:rFonts w:ascii="Arial" w:eastAsia="Arial" w:hAnsi="Arial" w:cs="Arial"/>
          <w:sz w:val="24"/>
          <w:szCs w:val="24"/>
        </w:rPr>
        <w:t xml:space="preserve">Ortiz-Monasterio F. et al. (1987) Nasal </w:t>
      </w:r>
      <w:proofErr w:type="spellStart"/>
      <w:r>
        <w:rPr>
          <w:rFonts w:ascii="Arial" w:eastAsia="Arial" w:hAnsi="Arial" w:cs="Arial"/>
          <w:sz w:val="24"/>
          <w:szCs w:val="24"/>
        </w:rPr>
        <w:t>Clefts</w:t>
      </w:r>
      <w:proofErr w:type="spellEnd"/>
      <w:r>
        <w:rPr>
          <w:rFonts w:ascii="Arial" w:eastAsia="Arial" w:hAnsi="Arial" w:cs="Arial"/>
          <w:sz w:val="24"/>
          <w:szCs w:val="24"/>
        </w:rPr>
        <w:t xml:space="preserve">. </w:t>
      </w:r>
      <w:proofErr w:type="spellStart"/>
      <w:r>
        <w:rPr>
          <w:rFonts w:ascii="Arial" w:eastAsia="Arial" w:hAnsi="Arial" w:cs="Arial"/>
          <w:sz w:val="24"/>
          <w:szCs w:val="24"/>
        </w:rPr>
        <w:t>Ann.Plast</w:t>
      </w:r>
      <w:proofErr w:type="spellEnd"/>
      <w:r>
        <w:rPr>
          <w:rFonts w:ascii="Arial" w:eastAsia="Arial" w:hAnsi="Arial" w:cs="Arial"/>
          <w:sz w:val="24"/>
          <w:szCs w:val="24"/>
        </w:rPr>
        <w:t xml:space="preserve">. </w:t>
      </w:r>
      <w:proofErr w:type="spellStart"/>
      <w:r>
        <w:rPr>
          <w:rFonts w:ascii="Arial" w:eastAsia="Arial" w:hAnsi="Arial" w:cs="Arial"/>
          <w:sz w:val="24"/>
          <w:szCs w:val="24"/>
        </w:rPr>
        <w:t>Surg</w:t>
      </w:r>
      <w:proofErr w:type="spellEnd"/>
      <w:r>
        <w:rPr>
          <w:rFonts w:ascii="Arial" w:eastAsia="Arial" w:hAnsi="Arial" w:cs="Arial"/>
          <w:sz w:val="24"/>
          <w:szCs w:val="24"/>
        </w:rPr>
        <w:t>. (18), 377-397</w:t>
      </w:r>
    </w:p>
    <w:p w14:paraId="1A06062D" w14:textId="77777777" w:rsidR="00647A98" w:rsidRDefault="00647A98" w:rsidP="000A75D7">
      <w:pPr>
        <w:spacing w:line="240" w:lineRule="auto"/>
        <w:ind w:left="720" w:hanging="720"/>
        <w:jc w:val="both"/>
        <w:rPr>
          <w:rFonts w:ascii="Arial" w:eastAsia="Arial" w:hAnsi="Arial" w:cs="Arial"/>
          <w:sz w:val="24"/>
          <w:szCs w:val="24"/>
        </w:rPr>
      </w:pPr>
      <w:r>
        <w:rPr>
          <w:rFonts w:ascii="Arial" w:eastAsia="Arial" w:hAnsi="Arial" w:cs="Arial"/>
          <w:sz w:val="24"/>
          <w:szCs w:val="24"/>
        </w:rPr>
        <w:t xml:space="preserve">Ortiz- Monasterio F. et al. </w:t>
      </w:r>
      <w:r w:rsidRPr="009F2CBF">
        <w:rPr>
          <w:rFonts w:ascii="Arial" w:eastAsia="Arial" w:hAnsi="Arial" w:cs="Arial"/>
          <w:sz w:val="24"/>
          <w:szCs w:val="24"/>
          <w:lang w:val="en-US"/>
        </w:rPr>
        <w:t xml:space="preserve">(1990) Geometrical planning for the correction of orbital </w:t>
      </w:r>
      <w:proofErr w:type="spellStart"/>
      <w:r w:rsidRPr="009F2CBF">
        <w:rPr>
          <w:rFonts w:ascii="Arial" w:eastAsia="Arial" w:hAnsi="Arial" w:cs="Arial"/>
          <w:sz w:val="24"/>
          <w:szCs w:val="24"/>
          <w:lang w:val="en-US"/>
        </w:rPr>
        <w:t>hypertelorism</w:t>
      </w:r>
      <w:proofErr w:type="spellEnd"/>
      <w:r w:rsidRPr="009F2CBF">
        <w:rPr>
          <w:rFonts w:ascii="Arial" w:eastAsia="Arial" w:hAnsi="Arial" w:cs="Arial"/>
          <w:sz w:val="24"/>
          <w:szCs w:val="24"/>
          <w:lang w:val="en-US"/>
        </w:rPr>
        <w:t xml:space="preserve">. </w:t>
      </w:r>
      <w:proofErr w:type="spellStart"/>
      <w:r>
        <w:rPr>
          <w:rFonts w:ascii="Arial" w:eastAsia="Arial" w:hAnsi="Arial" w:cs="Arial"/>
          <w:sz w:val="24"/>
          <w:szCs w:val="24"/>
        </w:rPr>
        <w:t>Plast</w:t>
      </w:r>
      <w:proofErr w:type="spellEnd"/>
      <w:r>
        <w:rPr>
          <w:rFonts w:ascii="Arial" w:eastAsia="Arial" w:hAnsi="Arial" w:cs="Arial"/>
          <w:sz w:val="24"/>
          <w:szCs w:val="24"/>
        </w:rPr>
        <w:t xml:space="preserve">. </w:t>
      </w:r>
      <w:proofErr w:type="spellStart"/>
      <w:r>
        <w:rPr>
          <w:rFonts w:ascii="Arial" w:eastAsia="Arial" w:hAnsi="Arial" w:cs="Arial"/>
          <w:sz w:val="24"/>
          <w:szCs w:val="24"/>
        </w:rPr>
        <w:t>Reconstr</w:t>
      </w:r>
      <w:proofErr w:type="spellEnd"/>
      <w:r>
        <w:rPr>
          <w:rFonts w:ascii="Arial" w:eastAsia="Arial" w:hAnsi="Arial" w:cs="Arial"/>
          <w:sz w:val="24"/>
          <w:szCs w:val="24"/>
        </w:rPr>
        <w:t xml:space="preserve">. </w:t>
      </w:r>
      <w:proofErr w:type="spellStart"/>
      <w:r>
        <w:rPr>
          <w:rFonts w:ascii="Arial" w:eastAsia="Arial" w:hAnsi="Arial" w:cs="Arial"/>
          <w:sz w:val="24"/>
          <w:szCs w:val="24"/>
        </w:rPr>
        <w:t>Surg</w:t>
      </w:r>
      <w:proofErr w:type="spellEnd"/>
      <w:r>
        <w:rPr>
          <w:rFonts w:ascii="Arial" w:eastAsia="Arial" w:hAnsi="Arial" w:cs="Arial"/>
          <w:sz w:val="24"/>
          <w:szCs w:val="24"/>
        </w:rPr>
        <w:t>. (86), 650.</w:t>
      </w:r>
    </w:p>
    <w:p w14:paraId="7427B673" w14:textId="77777777" w:rsidR="00647A98" w:rsidRDefault="00647A98" w:rsidP="000A75D7">
      <w:pPr>
        <w:spacing w:line="240" w:lineRule="auto"/>
        <w:ind w:left="720" w:hanging="720"/>
        <w:jc w:val="both"/>
        <w:rPr>
          <w:rFonts w:ascii="Arial" w:eastAsia="Arial" w:hAnsi="Arial" w:cs="Arial"/>
          <w:sz w:val="24"/>
          <w:szCs w:val="24"/>
        </w:rPr>
      </w:pPr>
      <w:r>
        <w:rPr>
          <w:rFonts w:ascii="Arial" w:eastAsia="Arial" w:hAnsi="Arial" w:cs="Arial"/>
          <w:sz w:val="24"/>
          <w:szCs w:val="24"/>
        </w:rPr>
        <w:t xml:space="preserve">Ortiz- Monasterio et al. (1979) </w:t>
      </w:r>
      <w:proofErr w:type="spellStart"/>
      <w:r>
        <w:rPr>
          <w:rFonts w:ascii="Arial" w:eastAsia="Arial" w:hAnsi="Arial" w:cs="Arial"/>
          <w:sz w:val="24"/>
          <w:szCs w:val="24"/>
        </w:rPr>
        <w:t>Hiperteleorbitismo</w:t>
      </w:r>
      <w:proofErr w:type="spellEnd"/>
      <w:r>
        <w:rPr>
          <w:rFonts w:ascii="Arial" w:eastAsia="Arial" w:hAnsi="Arial" w:cs="Arial"/>
          <w:sz w:val="24"/>
          <w:szCs w:val="24"/>
        </w:rPr>
        <w:t xml:space="preserve">. Cir. </w:t>
      </w:r>
      <w:proofErr w:type="spellStart"/>
      <w:r>
        <w:rPr>
          <w:rFonts w:ascii="Arial" w:eastAsia="Arial" w:hAnsi="Arial" w:cs="Arial"/>
          <w:sz w:val="24"/>
          <w:szCs w:val="24"/>
        </w:rPr>
        <w:t>Plast</w:t>
      </w:r>
      <w:proofErr w:type="spellEnd"/>
      <w:r>
        <w:rPr>
          <w:rFonts w:ascii="Arial" w:eastAsia="Arial" w:hAnsi="Arial" w:cs="Arial"/>
          <w:sz w:val="24"/>
          <w:szCs w:val="24"/>
        </w:rPr>
        <w:t xml:space="preserve">. </w:t>
      </w:r>
      <w:proofErr w:type="spellStart"/>
      <w:r>
        <w:rPr>
          <w:rFonts w:ascii="Arial" w:eastAsia="Arial" w:hAnsi="Arial" w:cs="Arial"/>
          <w:sz w:val="24"/>
          <w:szCs w:val="24"/>
        </w:rPr>
        <w:t>Iberlatinamer</w:t>
      </w:r>
      <w:proofErr w:type="spellEnd"/>
      <w:r>
        <w:rPr>
          <w:rFonts w:ascii="Arial" w:eastAsia="Arial" w:hAnsi="Arial" w:cs="Arial"/>
          <w:sz w:val="24"/>
          <w:szCs w:val="24"/>
        </w:rPr>
        <w:t xml:space="preserve">. Número especial dedicado a Cirugía </w:t>
      </w:r>
      <w:proofErr w:type="spellStart"/>
      <w:r>
        <w:rPr>
          <w:rFonts w:ascii="Arial" w:eastAsia="Arial" w:hAnsi="Arial" w:cs="Arial"/>
          <w:sz w:val="24"/>
          <w:szCs w:val="24"/>
        </w:rPr>
        <w:t>Craneofacial</w:t>
      </w:r>
      <w:proofErr w:type="spellEnd"/>
      <w:r>
        <w:rPr>
          <w:rFonts w:ascii="Arial" w:eastAsia="Arial" w:hAnsi="Arial" w:cs="Arial"/>
          <w:sz w:val="24"/>
          <w:szCs w:val="24"/>
        </w:rPr>
        <w:t>.</w:t>
      </w:r>
    </w:p>
    <w:p w14:paraId="328F4C45" w14:textId="77777777" w:rsidR="00647A98" w:rsidRPr="009F2CBF" w:rsidRDefault="00647A98" w:rsidP="000A75D7">
      <w:pPr>
        <w:spacing w:line="240" w:lineRule="auto"/>
        <w:ind w:left="720" w:hanging="720"/>
        <w:jc w:val="both"/>
        <w:rPr>
          <w:rFonts w:ascii="Arial" w:eastAsia="Arial" w:hAnsi="Arial" w:cs="Arial"/>
          <w:sz w:val="24"/>
          <w:szCs w:val="24"/>
          <w:lang w:val="en-US"/>
        </w:rPr>
      </w:pPr>
      <w:r>
        <w:rPr>
          <w:rFonts w:ascii="Arial" w:eastAsia="Arial" w:hAnsi="Arial" w:cs="Arial"/>
          <w:sz w:val="24"/>
          <w:szCs w:val="24"/>
        </w:rPr>
        <w:t xml:space="preserve">Pinto R.A. et al. (1990) </w:t>
      </w:r>
      <w:proofErr w:type="spellStart"/>
      <w:r>
        <w:rPr>
          <w:rFonts w:ascii="Arial" w:eastAsia="Arial" w:hAnsi="Arial" w:cs="Arial"/>
          <w:sz w:val="24"/>
          <w:szCs w:val="24"/>
        </w:rPr>
        <w:t>Consideraes</w:t>
      </w:r>
      <w:proofErr w:type="spellEnd"/>
      <w:r>
        <w:rPr>
          <w:rFonts w:ascii="Arial" w:eastAsia="Arial" w:hAnsi="Arial" w:cs="Arial"/>
          <w:sz w:val="24"/>
          <w:szCs w:val="24"/>
        </w:rPr>
        <w:t xml:space="preserve"> sobre </w:t>
      </w:r>
      <w:proofErr w:type="spellStart"/>
      <w:r>
        <w:rPr>
          <w:rFonts w:ascii="Arial" w:eastAsia="Arial" w:hAnsi="Arial" w:cs="Arial"/>
          <w:sz w:val="24"/>
          <w:szCs w:val="24"/>
        </w:rPr>
        <w:t>fissuras</w:t>
      </w:r>
      <w:proofErr w:type="spellEnd"/>
      <w:r>
        <w:rPr>
          <w:rFonts w:ascii="Arial" w:eastAsia="Arial" w:hAnsi="Arial" w:cs="Arial"/>
          <w:sz w:val="24"/>
          <w:szCs w:val="24"/>
        </w:rPr>
        <w:t xml:space="preserve"> </w:t>
      </w:r>
      <w:proofErr w:type="spellStart"/>
      <w:r>
        <w:rPr>
          <w:rFonts w:ascii="Arial" w:eastAsia="Arial" w:hAnsi="Arial" w:cs="Arial"/>
          <w:sz w:val="24"/>
          <w:szCs w:val="24"/>
        </w:rPr>
        <w:t>labiopalatinas</w:t>
      </w:r>
      <w:proofErr w:type="spellEnd"/>
      <w:r>
        <w:rPr>
          <w:rFonts w:ascii="Arial" w:eastAsia="Arial" w:hAnsi="Arial" w:cs="Arial"/>
          <w:sz w:val="24"/>
          <w:szCs w:val="24"/>
        </w:rPr>
        <w:t xml:space="preserve"> no Hospital de </w:t>
      </w:r>
      <w:proofErr w:type="spellStart"/>
      <w:r>
        <w:rPr>
          <w:rFonts w:ascii="Arial" w:eastAsia="Arial" w:hAnsi="Arial" w:cs="Arial"/>
          <w:sz w:val="24"/>
          <w:szCs w:val="24"/>
        </w:rPr>
        <w:t>Clinicas</w:t>
      </w:r>
      <w:proofErr w:type="spellEnd"/>
      <w:r>
        <w:rPr>
          <w:rFonts w:ascii="Arial" w:eastAsia="Arial" w:hAnsi="Arial" w:cs="Arial"/>
          <w:sz w:val="24"/>
          <w:szCs w:val="24"/>
        </w:rPr>
        <w:t xml:space="preserve"> de Porto Alegre. </w:t>
      </w:r>
      <w:r w:rsidRPr="009F2CBF">
        <w:rPr>
          <w:rFonts w:ascii="Arial" w:eastAsia="Arial" w:hAnsi="Arial" w:cs="Arial"/>
          <w:sz w:val="24"/>
          <w:szCs w:val="24"/>
          <w:lang w:val="en-US"/>
        </w:rPr>
        <w:t xml:space="preserve">Rev. HCPA &amp; Fac. Med. Univ. Fed. Rio Gd. Do </w:t>
      </w:r>
      <w:proofErr w:type="spellStart"/>
      <w:r w:rsidRPr="009F2CBF">
        <w:rPr>
          <w:rFonts w:ascii="Arial" w:eastAsia="Arial" w:hAnsi="Arial" w:cs="Arial"/>
          <w:sz w:val="24"/>
          <w:szCs w:val="24"/>
          <w:lang w:val="en-US"/>
        </w:rPr>
        <w:t>Sul</w:t>
      </w:r>
      <w:proofErr w:type="spellEnd"/>
      <w:r w:rsidRPr="009F2CBF">
        <w:rPr>
          <w:rFonts w:ascii="Arial" w:eastAsia="Arial" w:hAnsi="Arial" w:cs="Arial"/>
          <w:sz w:val="24"/>
          <w:szCs w:val="24"/>
          <w:lang w:val="en-US"/>
        </w:rPr>
        <w:t>. 10(2) 78-82</w:t>
      </w:r>
    </w:p>
    <w:p w14:paraId="3E6DBB86" w14:textId="77777777" w:rsidR="00647A98" w:rsidRPr="009F2CBF" w:rsidRDefault="00647A98" w:rsidP="000A75D7">
      <w:pPr>
        <w:spacing w:line="240" w:lineRule="auto"/>
        <w:ind w:left="720" w:hanging="720"/>
        <w:jc w:val="both"/>
        <w:rPr>
          <w:rFonts w:ascii="Arial" w:eastAsia="Arial" w:hAnsi="Arial" w:cs="Arial"/>
          <w:sz w:val="24"/>
          <w:szCs w:val="24"/>
          <w:lang w:val="en-US"/>
        </w:rPr>
      </w:pPr>
      <w:proofErr w:type="spellStart"/>
      <w:r w:rsidRPr="009F2CBF">
        <w:rPr>
          <w:rFonts w:ascii="Arial" w:eastAsia="Arial" w:hAnsi="Arial" w:cs="Arial"/>
          <w:sz w:val="24"/>
          <w:szCs w:val="24"/>
          <w:lang w:val="en-US"/>
        </w:rPr>
        <w:t>Psillakis</w:t>
      </w:r>
      <w:proofErr w:type="spellEnd"/>
      <w:r w:rsidRPr="009F2CBF">
        <w:rPr>
          <w:rFonts w:ascii="Arial" w:eastAsia="Arial" w:hAnsi="Arial" w:cs="Arial"/>
          <w:sz w:val="24"/>
          <w:szCs w:val="24"/>
          <w:lang w:val="en-US"/>
        </w:rPr>
        <w:t xml:space="preserve"> J.M. Surgical treatment of </w:t>
      </w:r>
      <w:proofErr w:type="spellStart"/>
      <w:r w:rsidRPr="009F2CBF">
        <w:rPr>
          <w:rFonts w:ascii="Arial" w:eastAsia="Arial" w:hAnsi="Arial" w:cs="Arial"/>
          <w:sz w:val="24"/>
          <w:szCs w:val="24"/>
          <w:lang w:val="en-US"/>
        </w:rPr>
        <w:t>hypertelorism</w:t>
      </w:r>
      <w:proofErr w:type="spellEnd"/>
      <w:r w:rsidRPr="009F2CBF">
        <w:rPr>
          <w:rFonts w:ascii="Arial" w:eastAsia="Arial" w:hAnsi="Arial" w:cs="Arial"/>
          <w:sz w:val="24"/>
          <w:szCs w:val="24"/>
          <w:lang w:val="en-US"/>
        </w:rPr>
        <w:t>. (1985) In Craniofacial Surgery. Boston.</w:t>
      </w:r>
    </w:p>
    <w:p w14:paraId="12BFCFF6" w14:textId="77777777" w:rsidR="00647A98" w:rsidRPr="009F2CBF" w:rsidRDefault="00647A98" w:rsidP="000A75D7">
      <w:pPr>
        <w:spacing w:line="240" w:lineRule="auto"/>
        <w:ind w:left="720" w:hanging="720"/>
        <w:jc w:val="both"/>
        <w:rPr>
          <w:rFonts w:ascii="Arial" w:eastAsia="Arial" w:hAnsi="Arial" w:cs="Arial"/>
          <w:sz w:val="24"/>
          <w:szCs w:val="24"/>
          <w:lang w:val="en-US"/>
        </w:rPr>
      </w:pPr>
      <w:r w:rsidRPr="009F2CBF">
        <w:rPr>
          <w:rFonts w:ascii="Arial" w:eastAsia="Arial" w:hAnsi="Arial" w:cs="Arial"/>
          <w:sz w:val="24"/>
          <w:szCs w:val="24"/>
          <w:lang w:val="en-US"/>
        </w:rPr>
        <w:t xml:space="preserve">Saavedra-Ontiveros D. et al. (1196) Industrial Pollution due </w:t>
      </w:r>
      <w:proofErr w:type="spellStart"/>
      <w:proofErr w:type="gramStart"/>
      <w:r w:rsidRPr="009F2CBF">
        <w:rPr>
          <w:rFonts w:ascii="Arial" w:eastAsia="Arial" w:hAnsi="Arial" w:cs="Arial"/>
          <w:sz w:val="24"/>
          <w:szCs w:val="24"/>
          <w:lang w:val="en-US"/>
        </w:rPr>
        <w:t>a</w:t>
      </w:r>
      <w:proofErr w:type="spellEnd"/>
      <w:proofErr w:type="gramEnd"/>
      <w:r w:rsidRPr="009F2CBF">
        <w:rPr>
          <w:rFonts w:ascii="Arial" w:eastAsia="Arial" w:hAnsi="Arial" w:cs="Arial"/>
          <w:sz w:val="24"/>
          <w:szCs w:val="24"/>
          <w:lang w:val="en-US"/>
        </w:rPr>
        <w:t xml:space="preserve"> Organic solvents as a cause of </w:t>
      </w:r>
      <w:proofErr w:type="spellStart"/>
      <w:r w:rsidRPr="009F2CBF">
        <w:rPr>
          <w:rFonts w:ascii="Arial" w:eastAsia="Arial" w:hAnsi="Arial" w:cs="Arial"/>
          <w:sz w:val="24"/>
          <w:szCs w:val="24"/>
          <w:lang w:val="en-US"/>
        </w:rPr>
        <w:t>teratogenesis</w:t>
      </w:r>
      <w:proofErr w:type="spellEnd"/>
      <w:r w:rsidRPr="009F2CBF">
        <w:rPr>
          <w:rFonts w:ascii="Arial" w:eastAsia="Arial" w:hAnsi="Arial" w:cs="Arial"/>
          <w:sz w:val="24"/>
          <w:szCs w:val="24"/>
          <w:lang w:val="en-US"/>
        </w:rPr>
        <w:t xml:space="preserve">. </w:t>
      </w:r>
      <w:proofErr w:type="spellStart"/>
      <w:r w:rsidRPr="009F2CBF">
        <w:rPr>
          <w:rFonts w:ascii="Arial" w:eastAsia="Arial" w:hAnsi="Arial" w:cs="Arial"/>
          <w:sz w:val="24"/>
          <w:szCs w:val="24"/>
          <w:lang w:val="en-US"/>
        </w:rPr>
        <w:t>Salud</w:t>
      </w:r>
      <w:proofErr w:type="spellEnd"/>
      <w:r w:rsidRPr="009F2CBF">
        <w:rPr>
          <w:rFonts w:ascii="Arial" w:eastAsia="Arial" w:hAnsi="Arial" w:cs="Arial"/>
          <w:sz w:val="24"/>
          <w:szCs w:val="24"/>
          <w:lang w:val="en-US"/>
        </w:rPr>
        <w:t xml:space="preserve"> </w:t>
      </w:r>
      <w:proofErr w:type="spellStart"/>
      <w:r w:rsidRPr="009F2CBF">
        <w:rPr>
          <w:rFonts w:ascii="Arial" w:eastAsia="Arial" w:hAnsi="Arial" w:cs="Arial"/>
          <w:sz w:val="24"/>
          <w:szCs w:val="24"/>
          <w:lang w:val="en-US"/>
        </w:rPr>
        <w:t>Publica</w:t>
      </w:r>
      <w:proofErr w:type="spellEnd"/>
      <w:r w:rsidRPr="009F2CBF">
        <w:rPr>
          <w:rFonts w:ascii="Arial" w:eastAsia="Arial" w:hAnsi="Arial" w:cs="Arial"/>
          <w:sz w:val="24"/>
          <w:szCs w:val="24"/>
          <w:lang w:val="en-US"/>
        </w:rPr>
        <w:t xml:space="preserve"> Mex. 38(1) 3-12</w:t>
      </w:r>
    </w:p>
    <w:p w14:paraId="6399C065" w14:textId="77777777" w:rsidR="00647A98" w:rsidRPr="009F2CBF" w:rsidRDefault="00647A98" w:rsidP="000A75D7">
      <w:pPr>
        <w:spacing w:line="240" w:lineRule="auto"/>
        <w:ind w:left="720" w:hanging="720"/>
        <w:jc w:val="both"/>
        <w:rPr>
          <w:rFonts w:ascii="Arial" w:eastAsia="Arial" w:hAnsi="Arial" w:cs="Arial"/>
          <w:sz w:val="24"/>
          <w:szCs w:val="24"/>
          <w:lang w:val="en-US"/>
        </w:rPr>
      </w:pPr>
      <w:r w:rsidRPr="009F2CBF">
        <w:rPr>
          <w:rFonts w:ascii="Arial" w:eastAsia="Arial" w:hAnsi="Arial" w:cs="Arial"/>
          <w:sz w:val="24"/>
          <w:szCs w:val="24"/>
          <w:lang w:val="en-US"/>
        </w:rPr>
        <w:t xml:space="preserve">Thomas D.B. (1995) Cleft palate, mortality and morbidity in infants of substance abusing mothers”. J. </w:t>
      </w:r>
      <w:proofErr w:type="spellStart"/>
      <w:r w:rsidRPr="009F2CBF">
        <w:rPr>
          <w:rFonts w:ascii="Arial" w:eastAsia="Arial" w:hAnsi="Arial" w:cs="Arial"/>
          <w:sz w:val="24"/>
          <w:szCs w:val="24"/>
          <w:lang w:val="en-US"/>
        </w:rPr>
        <w:t>Pediatr</w:t>
      </w:r>
      <w:proofErr w:type="spellEnd"/>
      <w:r w:rsidRPr="009F2CBF">
        <w:rPr>
          <w:rFonts w:ascii="Arial" w:eastAsia="Arial" w:hAnsi="Arial" w:cs="Arial"/>
          <w:sz w:val="24"/>
          <w:szCs w:val="24"/>
          <w:lang w:val="en-US"/>
        </w:rPr>
        <w:t>. Child Health. 31(5) 457-60.</w:t>
      </w:r>
    </w:p>
    <w:p w14:paraId="1C76CD18" w14:textId="77777777" w:rsidR="00647A98" w:rsidRDefault="00647A98" w:rsidP="000A75D7">
      <w:pPr>
        <w:spacing w:after="0" w:line="240" w:lineRule="auto"/>
        <w:ind w:left="720" w:hanging="720"/>
        <w:jc w:val="both"/>
        <w:rPr>
          <w:rFonts w:ascii="Arial" w:eastAsia="Arial" w:hAnsi="Arial" w:cs="Arial"/>
          <w:sz w:val="24"/>
          <w:szCs w:val="24"/>
        </w:rPr>
      </w:pPr>
      <w:r w:rsidRPr="009F2CBF">
        <w:rPr>
          <w:rFonts w:ascii="Arial" w:eastAsia="Arial" w:hAnsi="Arial" w:cs="Arial"/>
          <w:sz w:val="24"/>
          <w:szCs w:val="24"/>
          <w:lang w:val="en-US"/>
        </w:rPr>
        <w:t xml:space="preserve">Wei X. et al. (1993) Pathogenesis of craniofacial and body wall malformations induced by </w:t>
      </w:r>
      <w:proofErr w:type="spellStart"/>
      <w:r w:rsidRPr="009F2CBF">
        <w:rPr>
          <w:rFonts w:ascii="Arial" w:eastAsia="Arial" w:hAnsi="Arial" w:cs="Arial"/>
          <w:sz w:val="24"/>
          <w:szCs w:val="24"/>
          <w:lang w:val="en-US"/>
        </w:rPr>
        <w:t>ochratoxin</w:t>
      </w:r>
      <w:proofErr w:type="spellEnd"/>
      <w:r w:rsidRPr="009F2CBF">
        <w:rPr>
          <w:rFonts w:ascii="Arial" w:eastAsia="Arial" w:hAnsi="Arial" w:cs="Arial"/>
          <w:sz w:val="24"/>
          <w:szCs w:val="24"/>
          <w:lang w:val="en-US"/>
        </w:rPr>
        <w:t xml:space="preserve"> </w:t>
      </w:r>
      <w:proofErr w:type="gramStart"/>
      <w:r w:rsidRPr="009F2CBF">
        <w:rPr>
          <w:rFonts w:ascii="Arial" w:eastAsia="Arial" w:hAnsi="Arial" w:cs="Arial"/>
          <w:sz w:val="24"/>
          <w:szCs w:val="24"/>
          <w:lang w:val="en-US"/>
        </w:rPr>
        <w:t>A</w:t>
      </w:r>
      <w:proofErr w:type="gramEnd"/>
      <w:r w:rsidRPr="009F2CBF">
        <w:rPr>
          <w:rFonts w:ascii="Arial" w:eastAsia="Arial" w:hAnsi="Arial" w:cs="Arial"/>
          <w:sz w:val="24"/>
          <w:szCs w:val="24"/>
          <w:lang w:val="en-US"/>
        </w:rPr>
        <w:t xml:space="preserve"> in mice”. </w:t>
      </w:r>
      <w:r>
        <w:rPr>
          <w:rFonts w:ascii="Arial" w:eastAsia="Arial" w:hAnsi="Arial" w:cs="Arial"/>
          <w:sz w:val="24"/>
          <w:szCs w:val="24"/>
        </w:rPr>
        <w:t xml:space="preserve">Am. J. </w:t>
      </w:r>
      <w:proofErr w:type="spellStart"/>
      <w:r>
        <w:rPr>
          <w:rFonts w:ascii="Arial" w:eastAsia="Arial" w:hAnsi="Arial" w:cs="Arial"/>
          <w:sz w:val="24"/>
          <w:szCs w:val="24"/>
        </w:rPr>
        <w:t>Med</w:t>
      </w:r>
      <w:proofErr w:type="spellEnd"/>
      <w:r>
        <w:rPr>
          <w:rFonts w:ascii="Arial" w:eastAsia="Arial" w:hAnsi="Arial" w:cs="Arial"/>
          <w:sz w:val="24"/>
          <w:szCs w:val="24"/>
        </w:rPr>
        <w:t xml:space="preserve">. </w:t>
      </w:r>
      <w:proofErr w:type="spellStart"/>
      <w:r>
        <w:rPr>
          <w:rFonts w:ascii="Arial" w:eastAsia="Arial" w:hAnsi="Arial" w:cs="Arial"/>
          <w:sz w:val="24"/>
          <w:szCs w:val="24"/>
        </w:rPr>
        <w:t>Genet</w:t>
      </w:r>
      <w:proofErr w:type="spellEnd"/>
      <w:r>
        <w:rPr>
          <w:rFonts w:ascii="Arial" w:eastAsia="Arial" w:hAnsi="Arial" w:cs="Arial"/>
          <w:sz w:val="24"/>
          <w:szCs w:val="24"/>
        </w:rPr>
        <w:t xml:space="preserve">. 47(6) 862-71. </w:t>
      </w:r>
    </w:p>
    <w:p w14:paraId="14A6C280" w14:textId="77777777" w:rsidR="00647A98" w:rsidRDefault="00647A98">
      <w:pPr>
        <w:jc w:val="both"/>
        <w:rPr>
          <w:rFonts w:ascii="Arial" w:eastAsia="Arial" w:hAnsi="Arial" w:cs="Arial"/>
          <w:b/>
          <w:sz w:val="24"/>
          <w:szCs w:val="24"/>
        </w:rPr>
      </w:pPr>
    </w:p>
    <w:p w14:paraId="5C80657D" w14:textId="77777777" w:rsidR="00647A98" w:rsidRDefault="00647A98">
      <w:pPr>
        <w:jc w:val="both"/>
        <w:rPr>
          <w:rFonts w:ascii="Arial" w:eastAsia="Arial" w:hAnsi="Arial" w:cs="Arial"/>
          <w:b/>
          <w:sz w:val="24"/>
          <w:szCs w:val="24"/>
        </w:rPr>
      </w:pPr>
    </w:p>
    <w:p w14:paraId="44C26711" w14:textId="77777777" w:rsidR="00647A98" w:rsidRPr="005877AF" w:rsidRDefault="00647A98" w:rsidP="00647A98">
      <w:pPr>
        <w:jc w:val="both"/>
        <w:rPr>
          <w:rFonts w:ascii="Arial" w:eastAsia="Arial" w:hAnsi="Arial" w:cs="Arial"/>
          <w:bCs/>
          <w:sz w:val="24"/>
          <w:szCs w:val="24"/>
        </w:rPr>
      </w:pPr>
      <w:r w:rsidRPr="005877AF">
        <w:rPr>
          <w:rFonts w:ascii="Arial" w:eastAsia="Arial" w:hAnsi="Arial" w:cs="Arial"/>
          <w:bCs/>
          <w:sz w:val="24"/>
          <w:szCs w:val="24"/>
        </w:rPr>
        <w:t>Con un atento saludo,</w:t>
      </w:r>
    </w:p>
    <w:p w14:paraId="70F8DE46" w14:textId="77777777" w:rsidR="00647A98" w:rsidRDefault="00647A98" w:rsidP="00647A98">
      <w:pPr>
        <w:jc w:val="both"/>
        <w:rPr>
          <w:rFonts w:ascii="Arial" w:eastAsia="Arial" w:hAnsi="Arial" w:cs="Arial"/>
          <w:sz w:val="24"/>
          <w:szCs w:val="24"/>
        </w:rPr>
      </w:pPr>
    </w:p>
    <w:p w14:paraId="1674213D" w14:textId="77777777" w:rsidR="00647A98" w:rsidRDefault="00647A98" w:rsidP="00647A98">
      <w:pPr>
        <w:jc w:val="both"/>
        <w:rPr>
          <w:noProof/>
        </w:rPr>
      </w:pPr>
      <w:bookmarkStart w:id="3" w:name="_heading=h.30j0zll" w:colFirst="0" w:colLast="0"/>
      <w:bookmarkEnd w:id="3"/>
    </w:p>
    <w:p w14:paraId="002BD3BE" w14:textId="77777777" w:rsidR="00A06D03" w:rsidRDefault="00A06D03" w:rsidP="00647A98">
      <w:pPr>
        <w:jc w:val="both"/>
        <w:rPr>
          <w:rFonts w:ascii="Arial" w:eastAsia="Arial" w:hAnsi="Arial" w:cs="Arial"/>
          <w:sz w:val="24"/>
          <w:szCs w:val="24"/>
        </w:rPr>
      </w:pPr>
    </w:p>
    <w:p w14:paraId="2C66C471" w14:textId="77777777" w:rsidR="00647A98" w:rsidRDefault="00647A98" w:rsidP="00647A98">
      <w:pPr>
        <w:pBdr>
          <w:top w:val="nil"/>
          <w:left w:val="nil"/>
          <w:bottom w:val="nil"/>
          <w:right w:val="nil"/>
          <w:between w:val="nil"/>
        </w:pBdr>
        <w:spacing w:after="0" w:line="240" w:lineRule="auto"/>
        <w:jc w:val="both"/>
        <w:rPr>
          <w:rFonts w:ascii="Arial" w:eastAsia="Arial" w:hAnsi="Arial" w:cs="Arial"/>
          <w:b/>
          <w:color w:val="000000"/>
          <w:sz w:val="24"/>
          <w:szCs w:val="24"/>
        </w:rPr>
      </w:pPr>
      <w:r>
        <w:rPr>
          <w:rFonts w:ascii="Arial" w:eastAsia="Arial" w:hAnsi="Arial" w:cs="Arial"/>
          <w:b/>
          <w:color w:val="000000"/>
          <w:sz w:val="24"/>
          <w:szCs w:val="24"/>
        </w:rPr>
        <w:t>ARMANDO GUTIÉRREZ GONZÁLEZ</w:t>
      </w:r>
    </w:p>
    <w:p w14:paraId="7D8AE12A" w14:textId="77777777" w:rsidR="00647A98" w:rsidRDefault="00647A98" w:rsidP="00647A98">
      <w:p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Concejal de Bogotá</w:t>
      </w:r>
    </w:p>
    <w:p w14:paraId="53ED06BC" w14:textId="77777777" w:rsidR="00647A98" w:rsidRDefault="00647A98" w:rsidP="00647A98">
      <w:p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Partido Liberal</w:t>
      </w:r>
    </w:p>
    <w:p w14:paraId="47284B83" w14:textId="77777777" w:rsidR="00647A98" w:rsidRDefault="00647A98" w:rsidP="00647A98"/>
    <w:p w14:paraId="6FE5CC09" w14:textId="77777777" w:rsidR="00647A98" w:rsidRPr="00F165E2" w:rsidRDefault="00647A98" w:rsidP="00647A98">
      <w:pPr>
        <w:pStyle w:val="AnexosOficio"/>
      </w:pPr>
      <w:r w:rsidRPr="00F165E2">
        <w:t>Anexos: N/A</w:t>
      </w:r>
    </w:p>
    <w:p w14:paraId="5DD1613D" w14:textId="77777777" w:rsidR="00647A98" w:rsidRPr="00F165E2" w:rsidRDefault="00647A98" w:rsidP="00647A98">
      <w:pPr>
        <w:pStyle w:val="AnexosOficio"/>
      </w:pPr>
      <w:r w:rsidRPr="00F165E2">
        <w:t xml:space="preserve">Copia: </w:t>
      </w:r>
      <w:r>
        <w:t>N/A</w:t>
      </w:r>
    </w:p>
    <w:p w14:paraId="448C579F" w14:textId="77777777" w:rsidR="00647A98" w:rsidRPr="00F165E2" w:rsidRDefault="00647A98" w:rsidP="00647A98">
      <w:pPr>
        <w:pStyle w:val="AnexosOficio"/>
      </w:pPr>
      <w:r>
        <w:t>Elaboró</w:t>
      </w:r>
      <w:r w:rsidRPr="00F165E2">
        <w:t xml:space="preserve">: </w:t>
      </w:r>
      <w:proofErr w:type="spellStart"/>
      <w:r>
        <w:t>Neried</w:t>
      </w:r>
      <w:proofErr w:type="spellEnd"/>
      <w:r>
        <w:t xml:space="preserve"> </w:t>
      </w:r>
      <w:proofErr w:type="spellStart"/>
      <w:r>
        <w:t>Echevery</w:t>
      </w:r>
      <w:proofErr w:type="spellEnd"/>
      <w:r>
        <w:t>, asesora – Diana Riveros, asesora</w:t>
      </w:r>
    </w:p>
    <w:p w14:paraId="570A4F45" w14:textId="77777777" w:rsidR="00647A98" w:rsidRPr="0040270A" w:rsidRDefault="00647A98" w:rsidP="00647A98">
      <w:pPr>
        <w:pStyle w:val="AnexosOficio"/>
      </w:pPr>
      <w:r>
        <w:t>Revisó: Diana Riveros, asesora H.C. AGG</w:t>
      </w:r>
    </w:p>
    <w:p w14:paraId="418FE21B" w14:textId="77777777" w:rsidR="00BE15A6" w:rsidRDefault="00BE15A6" w:rsidP="00647A98">
      <w:pPr>
        <w:pBdr>
          <w:top w:val="nil"/>
          <w:left w:val="nil"/>
          <w:bottom w:val="nil"/>
          <w:right w:val="nil"/>
          <w:between w:val="nil"/>
        </w:pBdr>
        <w:spacing w:line="240" w:lineRule="auto"/>
        <w:jc w:val="both"/>
        <w:rPr>
          <w:rFonts w:ascii="Arial" w:eastAsia="Arial" w:hAnsi="Arial" w:cs="Arial"/>
          <w:b/>
          <w:sz w:val="24"/>
          <w:szCs w:val="24"/>
        </w:rPr>
      </w:pPr>
    </w:p>
    <w:p w14:paraId="47E2100F" w14:textId="77777777" w:rsidR="002C3299" w:rsidRDefault="002C3299" w:rsidP="00647A98">
      <w:pPr>
        <w:pBdr>
          <w:top w:val="nil"/>
          <w:left w:val="nil"/>
          <w:bottom w:val="nil"/>
          <w:right w:val="nil"/>
          <w:between w:val="nil"/>
        </w:pBdr>
        <w:spacing w:line="240" w:lineRule="auto"/>
        <w:jc w:val="both"/>
        <w:rPr>
          <w:rFonts w:ascii="Arial" w:eastAsia="Arial" w:hAnsi="Arial" w:cs="Arial"/>
          <w:b/>
          <w:sz w:val="24"/>
          <w:szCs w:val="24"/>
        </w:rPr>
      </w:pPr>
    </w:p>
    <w:p w14:paraId="7ACA6898" w14:textId="77777777" w:rsidR="00D07B9B" w:rsidRDefault="00D07B9B" w:rsidP="00647A98">
      <w:pPr>
        <w:pBdr>
          <w:top w:val="nil"/>
          <w:left w:val="nil"/>
          <w:bottom w:val="nil"/>
          <w:right w:val="nil"/>
          <w:between w:val="nil"/>
        </w:pBdr>
        <w:spacing w:line="240" w:lineRule="auto"/>
        <w:jc w:val="both"/>
        <w:rPr>
          <w:rFonts w:ascii="Arial" w:eastAsia="Arial" w:hAnsi="Arial" w:cs="Arial"/>
          <w:b/>
          <w:sz w:val="24"/>
          <w:szCs w:val="24"/>
        </w:rPr>
      </w:pPr>
    </w:p>
    <w:p w14:paraId="32C4FD2A" w14:textId="77777777" w:rsidR="00D07B9B" w:rsidRDefault="00D07B9B" w:rsidP="00647A98">
      <w:pPr>
        <w:pBdr>
          <w:top w:val="nil"/>
          <w:left w:val="nil"/>
          <w:bottom w:val="nil"/>
          <w:right w:val="nil"/>
          <w:between w:val="nil"/>
        </w:pBdr>
        <w:spacing w:line="240" w:lineRule="auto"/>
        <w:jc w:val="both"/>
        <w:rPr>
          <w:rFonts w:ascii="Arial" w:eastAsia="Arial" w:hAnsi="Arial" w:cs="Arial"/>
          <w:b/>
          <w:sz w:val="24"/>
          <w:szCs w:val="24"/>
        </w:rPr>
      </w:pPr>
    </w:p>
    <w:p w14:paraId="52AF7807" w14:textId="77777777" w:rsidR="00D07B9B" w:rsidRDefault="00D07B9B" w:rsidP="00647A98">
      <w:pPr>
        <w:pBdr>
          <w:top w:val="nil"/>
          <w:left w:val="nil"/>
          <w:bottom w:val="nil"/>
          <w:right w:val="nil"/>
          <w:between w:val="nil"/>
        </w:pBdr>
        <w:spacing w:line="240" w:lineRule="auto"/>
        <w:jc w:val="both"/>
        <w:rPr>
          <w:rFonts w:ascii="Arial" w:eastAsia="Arial" w:hAnsi="Arial" w:cs="Arial"/>
          <w:b/>
          <w:sz w:val="24"/>
          <w:szCs w:val="24"/>
        </w:rPr>
      </w:pPr>
    </w:p>
    <w:p w14:paraId="468ED8A7" w14:textId="07BAC920" w:rsidR="00BE15A6" w:rsidRDefault="00EF2D22">
      <w:pPr>
        <w:spacing w:line="240" w:lineRule="auto"/>
        <w:ind w:left="708" w:hanging="708"/>
        <w:jc w:val="center"/>
        <w:rPr>
          <w:rFonts w:ascii="Arial" w:eastAsia="Arial" w:hAnsi="Arial" w:cs="Arial"/>
          <w:b/>
          <w:sz w:val="24"/>
          <w:szCs w:val="24"/>
        </w:rPr>
      </w:pPr>
      <w:r>
        <w:rPr>
          <w:rFonts w:ascii="Arial" w:eastAsia="Arial" w:hAnsi="Arial" w:cs="Arial"/>
          <w:b/>
          <w:sz w:val="24"/>
          <w:szCs w:val="24"/>
        </w:rPr>
        <w:t>PROYECTO DE ACUERDO No. ___ DE 202</w:t>
      </w:r>
      <w:r w:rsidR="009F2CBF">
        <w:rPr>
          <w:rFonts w:ascii="Arial" w:eastAsia="Arial" w:hAnsi="Arial" w:cs="Arial"/>
          <w:b/>
          <w:sz w:val="24"/>
          <w:szCs w:val="24"/>
        </w:rPr>
        <w:t>5</w:t>
      </w:r>
    </w:p>
    <w:p w14:paraId="711A6A43" w14:textId="77777777" w:rsidR="002C3299" w:rsidRDefault="002C3299" w:rsidP="002C3299">
      <w:pPr>
        <w:spacing w:after="0" w:line="240" w:lineRule="auto"/>
        <w:jc w:val="center"/>
        <w:rPr>
          <w:rFonts w:ascii="Arial" w:eastAsia="Arial" w:hAnsi="Arial" w:cs="Arial"/>
          <w:b/>
          <w:sz w:val="24"/>
          <w:szCs w:val="24"/>
          <w:highlight w:val="white"/>
        </w:rPr>
      </w:pPr>
      <w:r>
        <w:rPr>
          <w:rFonts w:ascii="Arial" w:eastAsia="Arial" w:hAnsi="Arial" w:cs="Arial"/>
          <w:b/>
          <w:sz w:val="24"/>
          <w:szCs w:val="24"/>
        </w:rPr>
        <w:t>“POR MEDIO DEL CU</w:t>
      </w:r>
      <w:r>
        <w:rPr>
          <w:rFonts w:ascii="Arial" w:eastAsia="Arial" w:hAnsi="Arial" w:cs="Arial"/>
          <w:b/>
          <w:sz w:val="24"/>
          <w:szCs w:val="24"/>
          <w:highlight w:val="white"/>
        </w:rPr>
        <w:t>AL SE DECLARA EL 19 DE SEPTIEMBRE COMO EL DÍA DISTRITAL DE LA NIÑEZ CON CONDICIONES CRANEOFACIALES CONGÉNITAS EN BOGOTÁ D.C., Y SE DICTAN OTRAS DISPOSICIONES PARA SU INCLUSIÓN”</w:t>
      </w:r>
    </w:p>
    <w:p w14:paraId="1D6B8640" w14:textId="77777777" w:rsidR="00BE15A6" w:rsidRDefault="00BE15A6">
      <w:pPr>
        <w:spacing w:after="0" w:line="240" w:lineRule="auto"/>
        <w:jc w:val="center"/>
        <w:rPr>
          <w:rFonts w:ascii="Arial" w:eastAsia="Arial" w:hAnsi="Arial" w:cs="Arial"/>
          <w:b/>
          <w:sz w:val="24"/>
          <w:szCs w:val="24"/>
        </w:rPr>
      </w:pPr>
    </w:p>
    <w:p w14:paraId="410A0D1B" w14:textId="77777777" w:rsidR="00BE15A6" w:rsidRDefault="00BE15A6">
      <w:pPr>
        <w:spacing w:after="0" w:line="240" w:lineRule="auto"/>
        <w:jc w:val="center"/>
        <w:rPr>
          <w:rFonts w:ascii="Arial" w:eastAsia="Arial" w:hAnsi="Arial" w:cs="Arial"/>
          <w:b/>
          <w:sz w:val="24"/>
          <w:szCs w:val="24"/>
        </w:rPr>
      </w:pPr>
    </w:p>
    <w:p w14:paraId="39A5A611" w14:textId="77777777" w:rsidR="00BE15A6" w:rsidRDefault="00BE15A6">
      <w:pPr>
        <w:spacing w:after="0" w:line="240" w:lineRule="auto"/>
        <w:jc w:val="center"/>
        <w:rPr>
          <w:rFonts w:ascii="Arial" w:eastAsia="Arial" w:hAnsi="Arial" w:cs="Arial"/>
          <w:b/>
          <w:color w:val="FF0000"/>
          <w:sz w:val="24"/>
          <w:szCs w:val="24"/>
        </w:rPr>
      </w:pPr>
    </w:p>
    <w:p w14:paraId="22E0AB2D" w14:textId="77777777" w:rsidR="00BE15A6" w:rsidRDefault="00EF2D22">
      <w:pPr>
        <w:spacing w:line="240" w:lineRule="auto"/>
        <w:ind w:left="708" w:hanging="708"/>
        <w:jc w:val="center"/>
        <w:rPr>
          <w:rFonts w:ascii="Arial" w:eastAsia="Arial" w:hAnsi="Arial" w:cs="Arial"/>
          <w:b/>
          <w:sz w:val="24"/>
          <w:szCs w:val="24"/>
        </w:rPr>
      </w:pPr>
      <w:r>
        <w:rPr>
          <w:rFonts w:ascii="Arial" w:eastAsia="Arial" w:hAnsi="Arial" w:cs="Arial"/>
          <w:b/>
          <w:sz w:val="24"/>
          <w:szCs w:val="24"/>
        </w:rPr>
        <w:t>EL CONCEJO DE BOGOTÁ D.C.</w:t>
      </w:r>
    </w:p>
    <w:p w14:paraId="20139E63" w14:textId="77777777" w:rsidR="00BE15A6" w:rsidRDefault="00EF2D22">
      <w:pPr>
        <w:spacing w:line="240" w:lineRule="auto"/>
        <w:jc w:val="center"/>
        <w:rPr>
          <w:rFonts w:ascii="Arial" w:eastAsia="Arial" w:hAnsi="Arial" w:cs="Arial"/>
          <w:b/>
          <w:sz w:val="24"/>
          <w:szCs w:val="24"/>
        </w:rPr>
      </w:pPr>
      <w:r>
        <w:rPr>
          <w:rFonts w:ascii="Arial" w:eastAsia="Arial" w:hAnsi="Arial" w:cs="Arial"/>
          <w:b/>
          <w:sz w:val="24"/>
          <w:szCs w:val="24"/>
        </w:rPr>
        <w:t xml:space="preserve">En ejercicio de las atribuciones constitucionales y legales, en especial las que le confiere el </w:t>
      </w:r>
      <w:r w:rsidR="00E76662">
        <w:rPr>
          <w:rFonts w:ascii="Arial" w:eastAsia="Arial" w:hAnsi="Arial" w:cs="Arial"/>
          <w:b/>
          <w:sz w:val="24"/>
          <w:szCs w:val="24"/>
        </w:rPr>
        <w:t xml:space="preserve">artículo 313 de la Constitución Política y el </w:t>
      </w:r>
      <w:r>
        <w:rPr>
          <w:rFonts w:ascii="Arial" w:eastAsia="Arial" w:hAnsi="Arial" w:cs="Arial"/>
          <w:b/>
          <w:sz w:val="24"/>
          <w:szCs w:val="24"/>
        </w:rPr>
        <w:t xml:space="preserve">numeral 1 del artículo 12 del Decreto Ley 1421 de 1993 </w:t>
      </w:r>
    </w:p>
    <w:p w14:paraId="2BB008EB" w14:textId="77777777" w:rsidR="00BE15A6" w:rsidRDefault="00BE15A6">
      <w:pPr>
        <w:spacing w:line="240" w:lineRule="auto"/>
        <w:ind w:left="708" w:hanging="708"/>
        <w:jc w:val="center"/>
        <w:rPr>
          <w:rFonts w:ascii="Arial" w:eastAsia="Arial" w:hAnsi="Arial" w:cs="Arial"/>
          <w:b/>
          <w:sz w:val="24"/>
          <w:szCs w:val="24"/>
        </w:rPr>
      </w:pPr>
    </w:p>
    <w:p w14:paraId="1B52E7C1" w14:textId="77777777" w:rsidR="00BE15A6" w:rsidRDefault="00EF2D22">
      <w:pPr>
        <w:spacing w:line="240" w:lineRule="auto"/>
        <w:ind w:left="708" w:hanging="708"/>
        <w:jc w:val="center"/>
        <w:rPr>
          <w:rFonts w:ascii="Arial" w:eastAsia="Arial" w:hAnsi="Arial" w:cs="Arial"/>
          <w:b/>
          <w:sz w:val="24"/>
          <w:szCs w:val="24"/>
        </w:rPr>
      </w:pPr>
      <w:r>
        <w:rPr>
          <w:rFonts w:ascii="Arial" w:eastAsia="Arial" w:hAnsi="Arial" w:cs="Arial"/>
          <w:b/>
          <w:sz w:val="24"/>
          <w:szCs w:val="24"/>
        </w:rPr>
        <w:t>ACUERDA:</w:t>
      </w:r>
    </w:p>
    <w:p w14:paraId="56919C6C" w14:textId="77777777" w:rsidR="00BE15A6" w:rsidRDefault="00BE15A6">
      <w:pPr>
        <w:spacing w:line="240" w:lineRule="auto"/>
        <w:ind w:left="708" w:hanging="708"/>
        <w:jc w:val="center"/>
        <w:rPr>
          <w:rFonts w:ascii="Arial" w:eastAsia="Arial" w:hAnsi="Arial" w:cs="Arial"/>
          <w:b/>
          <w:sz w:val="24"/>
          <w:szCs w:val="24"/>
        </w:rPr>
      </w:pPr>
    </w:p>
    <w:p w14:paraId="2B2AB5C0" w14:textId="77777777" w:rsidR="00BE15A6" w:rsidRDefault="00EF2D22" w:rsidP="00F020A3">
      <w:pPr>
        <w:spacing w:after="0" w:line="240" w:lineRule="auto"/>
        <w:ind w:firstLine="720"/>
        <w:jc w:val="both"/>
        <w:rPr>
          <w:rFonts w:ascii="Arial" w:eastAsia="Arial" w:hAnsi="Arial" w:cs="Arial"/>
          <w:sz w:val="24"/>
          <w:szCs w:val="24"/>
        </w:rPr>
      </w:pPr>
      <w:r>
        <w:rPr>
          <w:rFonts w:ascii="Arial" w:eastAsia="Arial" w:hAnsi="Arial" w:cs="Arial"/>
          <w:b/>
          <w:sz w:val="24"/>
          <w:szCs w:val="24"/>
        </w:rPr>
        <w:t>Artículo 1°. Objeto.</w:t>
      </w:r>
      <w:r>
        <w:rPr>
          <w:rFonts w:ascii="Arial" w:eastAsia="Arial" w:hAnsi="Arial" w:cs="Arial"/>
          <w:sz w:val="24"/>
          <w:szCs w:val="24"/>
        </w:rPr>
        <w:t xml:space="preserve"> Declarar el 19 de septiembre como </w:t>
      </w:r>
      <w:r w:rsidR="00E76662">
        <w:rPr>
          <w:rFonts w:ascii="Arial" w:eastAsia="Arial" w:hAnsi="Arial" w:cs="Arial"/>
          <w:sz w:val="24"/>
          <w:szCs w:val="24"/>
        </w:rPr>
        <w:t>el Día Distrital de la niñez con malformaciones</w:t>
      </w:r>
      <w:r>
        <w:rPr>
          <w:rFonts w:ascii="Arial" w:eastAsia="Arial" w:hAnsi="Arial" w:cs="Arial"/>
          <w:sz w:val="24"/>
          <w:szCs w:val="24"/>
        </w:rPr>
        <w:t xml:space="preserve"> </w:t>
      </w:r>
      <w:proofErr w:type="spellStart"/>
      <w:r>
        <w:rPr>
          <w:rFonts w:ascii="Arial" w:eastAsia="Arial" w:hAnsi="Arial" w:cs="Arial"/>
          <w:sz w:val="24"/>
          <w:szCs w:val="24"/>
        </w:rPr>
        <w:t>craneofac</w:t>
      </w:r>
      <w:r w:rsidR="00E76662">
        <w:rPr>
          <w:rFonts w:ascii="Arial" w:eastAsia="Arial" w:hAnsi="Arial" w:cs="Arial"/>
          <w:sz w:val="24"/>
          <w:szCs w:val="24"/>
        </w:rPr>
        <w:t>iales</w:t>
      </w:r>
      <w:proofErr w:type="spellEnd"/>
      <w:r w:rsidR="00E76662">
        <w:rPr>
          <w:rFonts w:ascii="Arial" w:eastAsia="Arial" w:hAnsi="Arial" w:cs="Arial"/>
          <w:sz w:val="24"/>
          <w:szCs w:val="24"/>
        </w:rPr>
        <w:t xml:space="preserve"> congénitas en Bogotá D.C. y definir medidas para enfrentar </w:t>
      </w:r>
      <w:r>
        <w:rPr>
          <w:rFonts w:ascii="Arial" w:eastAsia="Arial" w:hAnsi="Arial" w:cs="Arial"/>
          <w:sz w:val="24"/>
          <w:szCs w:val="24"/>
          <w:highlight w:val="white"/>
        </w:rPr>
        <w:t>la discriminación y los prejuicios de la sociedad</w:t>
      </w:r>
      <w:r>
        <w:rPr>
          <w:rFonts w:ascii="Arial" w:eastAsia="Arial" w:hAnsi="Arial" w:cs="Arial"/>
          <w:sz w:val="24"/>
          <w:szCs w:val="24"/>
        </w:rPr>
        <w:t xml:space="preserve"> en pro de garantizar su inclusión real y efe</w:t>
      </w:r>
      <w:r w:rsidR="00E76662">
        <w:rPr>
          <w:rFonts w:ascii="Arial" w:eastAsia="Arial" w:hAnsi="Arial" w:cs="Arial"/>
          <w:sz w:val="24"/>
          <w:szCs w:val="24"/>
        </w:rPr>
        <w:t>ctiva en los diferentes ámbitos de la vida cotidi</w:t>
      </w:r>
      <w:r w:rsidR="004459A6">
        <w:rPr>
          <w:rFonts w:ascii="Arial" w:eastAsia="Arial" w:hAnsi="Arial" w:cs="Arial"/>
          <w:sz w:val="24"/>
          <w:szCs w:val="24"/>
        </w:rPr>
        <w:t>a</w:t>
      </w:r>
      <w:r w:rsidR="00E76662">
        <w:rPr>
          <w:rFonts w:ascii="Arial" w:eastAsia="Arial" w:hAnsi="Arial" w:cs="Arial"/>
          <w:sz w:val="24"/>
          <w:szCs w:val="24"/>
        </w:rPr>
        <w:t>na.</w:t>
      </w:r>
    </w:p>
    <w:p w14:paraId="208B4A6A" w14:textId="77777777" w:rsidR="00F020A3" w:rsidRDefault="00F020A3" w:rsidP="00F020A3">
      <w:pPr>
        <w:spacing w:after="0" w:line="240" w:lineRule="auto"/>
        <w:ind w:firstLine="720"/>
        <w:jc w:val="both"/>
        <w:rPr>
          <w:rFonts w:ascii="Arial" w:eastAsia="Arial" w:hAnsi="Arial" w:cs="Arial"/>
          <w:sz w:val="24"/>
          <w:szCs w:val="24"/>
        </w:rPr>
      </w:pPr>
    </w:p>
    <w:p w14:paraId="1AB278CF" w14:textId="77777777" w:rsidR="00E76662" w:rsidRDefault="004459A6" w:rsidP="00F020A3">
      <w:pPr>
        <w:spacing w:after="0" w:line="240" w:lineRule="auto"/>
        <w:ind w:firstLine="720"/>
        <w:jc w:val="both"/>
        <w:rPr>
          <w:rFonts w:ascii="Arial" w:eastAsia="Arial" w:hAnsi="Arial" w:cs="Arial"/>
          <w:sz w:val="24"/>
          <w:szCs w:val="24"/>
        </w:rPr>
      </w:pPr>
      <w:r w:rsidRPr="004459A6">
        <w:rPr>
          <w:rFonts w:ascii="Arial" w:eastAsia="Arial" w:hAnsi="Arial" w:cs="Arial"/>
          <w:b/>
          <w:sz w:val="24"/>
          <w:szCs w:val="24"/>
        </w:rPr>
        <w:t>Artículo 2</w:t>
      </w:r>
      <w:r w:rsidR="00F020A3">
        <w:rPr>
          <w:rFonts w:ascii="Arial" w:eastAsia="Arial" w:hAnsi="Arial" w:cs="Arial"/>
          <w:b/>
          <w:sz w:val="24"/>
          <w:szCs w:val="24"/>
        </w:rPr>
        <w:t>°</w:t>
      </w:r>
      <w:r w:rsidRPr="004459A6">
        <w:rPr>
          <w:rFonts w:ascii="Arial" w:eastAsia="Arial" w:hAnsi="Arial" w:cs="Arial"/>
          <w:b/>
          <w:sz w:val="24"/>
          <w:szCs w:val="24"/>
        </w:rPr>
        <w:t>.</w:t>
      </w:r>
      <w:r>
        <w:rPr>
          <w:rFonts w:ascii="Arial" w:eastAsia="Arial" w:hAnsi="Arial" w:cs="Arial"/>
          <w:b/>
          <w:sz w:val="24"/>
          <w:szCs w:val="24"/>
        </w:rPr>
        <w:t xml:space="preserve"> Día Distrital de la niñez con condiciones </w:t>
      </w:r>
      <w:proofErr w:type="spellStart"/>
      <w:r>
        <w:rPr>
          <w:rFonts w:ascii="Arial" w:eastAsia="Arial" w:hAnsi="Arial" w:cs="Arial"/>
          <w:b/>
          <w:sz w:val="24"/>
          <w:szCs w:val="24"/>
        </w:rPr>
        <w:t>craneofaciales</w:t>
      </w:r>
      <w:proofErr w:type="spellEnd"/>
      <w:r>
        <w:rPr>
          <w:rFonts w:ascii="Arial" w:eastAsia="Arial" w:hAnsi="Arial" w:cs="Arial"/>
          <w:b/>
          <w:sz w:val="24"/>
          <w:szCs w:val="24"/>
        </w:rPr>
        <w:t xml:space="preserve"> congénitas en Bogotá D.C. </w:t>
      </w:r>
      <w:r>
        <w:rPr>
          <w:rFonts w:ascii="Arial" w:eastAsia="Arial" w:hAnsi="Arial" w:cs="Arial"/>
          <w:sz w:val="24"/>
          <w:szCs w:val="24"/>
        </w:rPr>
        <w:t xml:space="preserve">La Administración Distrital, en cabeza de la Secretaría Distrital de Salud y las demás entidades competentes, propenderá por realizar actividades de sensibilización, concientización y empoderamiento en favor de la inclusión de niños y niñas con malformaciones </w:t>
      </w:r>
      <w:proofErr w:type="spellStart"/>
      <w:r>
        <w:rPr>
          <w:rFonts w:ascii="Arial" w:eastAsia="Arial" w:hAnsi="Arial" w:cs="Arial"/>
          <w:sz w:val="24"/>
          <w:szCs w:val="24"/>
        </w:rPr>
        <w:t>craneofaciales</w:t>
      </w:r>
      <w:proofErr w:type="spellEnd"/>
      <w:r>
        <w:rPr>
          <w:rFonts w:ascii="Arial" w:eastAsia="Arial" w:hAnsi="Arial" w:cs="Arial"/>
          <w:sz w:val="24"/>
          <w:szCs w:val="24"/>
        </w:rPr>
        <w:t xml:space="preserve"> congénitas, dirigidas a la niñez con esta condición, sus familias y la ciudadanía en general, incluyendo la comunidad educativa de la ciudad.</w:t>
      </w:r>
    </w:p>
    <w:p w14:paraId="4BD16ECC" w14:textId="77777777" w:rsidR="00F020A3" w:rsidRPr="004459A6" w:rsidRDefault="00F020A3" w:rsidP="00F020A3">
      <w:pPr>
        <w:spacing w:after="0" w:line="240" w:lineRule="auto"/>
        <w:ind w:firstLine="720"/>
        <w:jc w:val="both"/>
        <w:rPr>
          <w:rFonts w:ascii="Arial" w:eastAsia="Arial" w:hAnsi="Arial" w:cs="Arial"/>
          <w:sz w:val="24"/>
          <w:szCs w:val="24"/>
        </w:rPr>
      </w:pPr>
    </w:p>
    <w:p w14:paraId="3C945A88" w14:textId="77777777" w:rsidR="00BE15A6" w:rsidRDefault="00EF2D22" w:rsidP="00F020A3">
      <w:pPr>
        <w:spacing w:after="0" w:line="240" w:lineRule="auto"/>
        <w:ind w:firstLine="720"/>
        <w:jc w:val="both"/>
        <w:rPr>
          <w:rFonts w:ascii="Arial" w:eastAsia="Arial" w:hAnsi="Arial" w:cs="Arial"/>
          <w:sz w:val="24"/>
          <w:szCs w:val="24"/>
        </w:rPr>
      </w:pPr>
      <w:r>
        <w:rPr>
          <w:rFonts w:ascii="Arial" w:eastAsia="Arial" w:hAnsi="Arial" w:cs="Arial"/>
          <w:b/>
          <w:sz w:val="24"/>
          <w:szCs w:val="24"/>
        </w:rPr>
        <w:t xml:space="preserve">Artículo </w:t>
      </w:r>
      <w:r w:rsidR="004459A6">
        <w:rPr>
          <w:rFonts w:ascii="Arial" w:eastAsia="Arial" w:hAnsi="Arial" w:cs="Arial"/>
          <w:b/>
          <w:sz w:val="24"/>
          <w:szCs w:val="24"/>
        </w:rPr>
        <w:t>3</w:t>
      </w:r>
      <w:r>
        <w:rPr>
          <w:rFonts w:ascii="Arial" w:eastAsia="Arial" w:hAnsi="Arial" w:cs="Arial"/>
          <w:b/>
          <w:sz w:val="24"/>
          <w:szCs w:val="24"/>
        </w:rPr>
        <w:t>°. Ámbito de aplicación.</w:t>
      </w:r>
      <w:r>
        <w:rPr>
          <w:rFonts w:ascii="Arial" w:eastAsia="Arial" w:hAnsi="Arial" w:cs="Arial"/>
          <w:sz w:val="24"/>
          <w:szCs w:val="24"/>
        </w:rPr>
        <w:t xml:space="preserve"> El presente acuerdo está dirigido a </w:t>
      </w:r>
      <w:r w:rsidR="004459A6">
        <w:rPr>
          <w:rFonts w:ascii="Arial" w:eastAsia="Arial" w:hAnsi="Arial" w:cs="Arial"/>
          <w:sz w:val="24"/>
          <w:szCs w:val="24"/>
        </w:rPr>
        <w:t>la niñez</w:t>
      </w:r>
      <w:r>
        <w:rPr>
          <w:rFonts w:ascii="Arial" w:eastAsia="Arial" w:hAnsi="Arial" w:cs="Arial"/>
          <w:sz w:val="24"/>
          <w:szCs w:val="24"/>
        </w:rPr>
        <w:t xml:space="preserve"> con malformaciones </w:t>
      </w:r>
      <w:proofErr w:type="spellStart"/>
      <w:r>
        <w:rPr>
          <w:rFonts w:ascii="Arial" w:eastAsia="Arial" w:hAnsi="Arial" w:cs="Arial"/>
          <w:sz w:val="24"/>
          <w:szCs w:val="24"/>
        </w:rPr>
        <w:t>craneofaciales</w:t>
      </w:r>
      <w:proofErr w:type="spellEnd"/>
      <w:r>
        <w:rPr>
          <w:rFonts w:ascii="Arial" w:eastAsia="Arial" w:hAnsi="Arial" w:cs="Arial"/>
          <w:sz w:val="24"/>
          <w:szCs w:val="24"/>
        </w:rPr>
        <w:t xml:space="preserve"> congénitas y sus familias </w:t>
      </w:r>
      <w:r w:rsidR="004459A6">
        <w:rPr>
          <w:rFonts w:ascii="Arial" w:eastAsia="Arial" w:hAnsi="Arial" w:cs="Arial"/>
          <w:sz w:val="24"/>
          <w:szCs w:val="24"/>
        </w:rPr>
        <w:t>con domicilio en</w:t>
      </w:r>
      <w:r>
        <w:rPr>
          <w:rFonts w:ascii="Arial" w:eastAsia="Arial" w:hAnsi="Arial" w:cs="Arial"/>
          <w:sz w:val="24"/>
          <w:szCs w:val="24"/>
        </w:rPr>
        <w:t xml:space="preserve"> Bogotá D.C.</w:t>
      </w:r>
    </w:p>
    <w:p w14:paraId="2261E5C1" w14:textId="77777777" w:rsidR="00BE15A6" w:rsidRDefault="00EF2D22" w:rsidP="00F020A3">
      <w:pPr>
        <w:spacing w:after="0" w:line="240" w:lineRule="auto"/>
        <w:ind w:firstLine="720"/>
        <w:jc w:val="both"/>
        <w:rPr>
          <w:rFonts w:ascii="Arial" w:eastAsia="Arial" w:hAnsi="Arial" w:cs="Arial"/>
          <w:sz w:val="24"/>
          <w:szCs w:val="24"/>
        </w:rPr>
      </w:pPr>
      <w:r>
        <w:rPr>
          <w:rFonts w:ascii="Arial" w:eastAsia="Arial" w:hAnsi="Arial" w:cs="Arial"/>
          <w:b/>
          <w:sz w:val="24"/>
          <w:szCs w:val="24"/>
        </w:rPr>
        <w:t>Parágrafo.</w:t>
      </w:r>
      <w:r>
        <w:rPr>
          <w:rFonts w:ascii="Arial" w:eastAsia="Arial" w:hAnsi="Arial" w:cs="Arial"/>
          <w:sz w:val="24"/>
          <w:szCs w:val="24"/>
        </w:rPr>
        <w:t xml:space="preserve"> </w:t>
      </w:r>
      <w:r>
        <w:rPr>
          <w:rFonts w:ascii="Arial" w:eastAsia="Arial" w:hAnsi="Arial" w:cs="Arial"/>
          <w:sz w:val="24"/>
          <w:szCs w:val="24"/>
          <w:highlight w:val="white"/>
        </w:rPr>
        <w:t xml:space="preserve">La Organización Mundial de la Salud (OMS) define las malformaciones congénitas como alteraciones del desarrollo presentes al momento del nacimiento. Se </w:t>
      </w:r>
      <w:r>
        <w:rPr>
          <w:rFonts w:ascii="Arial" w:eastAsia="Arial" w:hAnsi="Arial" w:cs="Arial"/>
          <w:sz w:val="24"/>
          <w:szCs w:val="24"/>
        </w:rPr>
        <w:t>encuentran dentro del grupo de enfermedades huérfanas en el país y tienen un impacto importante en la morbimortalidad infantil.</w:t>
      </w:r>
    </w:p>
    <w:p w14:paraId="20B7E87E" w14:textId="77777777" w:rsidR="00F020A3" w:rsidRDefault="00F020A3" w:rsidP="00F020A3">
      <w:pPr>
        <w:spacing w:after="0" w:line="240" w:lineRule="auto"/>
        <w:ind w:firstLine="720"/>
        <w:jc w:val="both"/>
        <w:rPr>
          <w:rFonts w:ascii="Arial" w:eastAsia="Arial" w:hAnsi="Arial" w:cs="Arial"/>
          <w:sz w:val="24"/>
          <w:szCs w:val="24"/>
        </w:rPr>
      </w:pPr>
    </w:p>
    <w:p w14:paraId="4A5EF946" w14:textId="77777777" w:rsidR="00BE15A6" w:rsidRDefault="004459A6" w:rsidP="00F020A3">
      <w:pPr>
        <w:spacing w:after="0" w:line="240" w:lineRule="auto"/>
        <w:ind w:firstLine="720"/>
        <w:jc w:val="both"/>
        <w:rPr>
          <w:rFonts w:ascii="Arial" w:eastAsia="Arial" w:hAnsi="Arial" w:cs="Arial"/>
          <w:sz w:val="24"/>
          <w:szCs w:val="24"/>
        </w:rPr>
      </w:pPr>
      <w:r>
        <w:rPr>
          <w:rFonts w:ascii="Arial" w:eastAsia="Arial" w:hAnsi="Arial" w:cs="Arial"/>
          <w:b/>
          <w:sz w:val="24"/>
          <w:szCs w:val="24"/>
        </w:rPr>
        <w:t>Artículo 4</w:t>
      </w:r>
      <w:r w:rsidR="00EF2D22">
        <w:rPr>
          <w:rFonts w:ascii="Arial" w:eastAsia="Arial" w:hAnsi="Arial" w:cs="Arial"/>
          <w:b/>
          <w:sz w:val="24"/>
          <w:szCs w:val="24"/>
        </w:rPr>
        <w:t>°.</w:t>
      </w:r>
      <w:r w:rsidR="00294BB0">
        <w:rPr>
          <w:rFonts w:ascii="Arial" w:eastAsia="Arial" w:hAnsi="Arial" w:cs="Arial"/>
          <w:b/>
          <w:sz w:val="24"/>
          <w:szCs w:val="24"/>
        </w:rPr>
        <w:t xml:space="preserve"> Capacitación y sensibilización en el sector salud.</w:t>
      </w:r>
      <w:r w:rsidR="00EF2D22">
        <w:rPr>
          <w:rFonts w:ascii="Arial" w:eastAsia="Arial" w:hAnsi="Arial" w:cs="Arial"/>
          <w:b/>
          <w:sz w:val="24"/>
          <w:szCs w:val="24"/>
        </w:rPr>
        <w:t xml:space="preserve"> </w:t>
      </w:r>
      <w:r w:rsidR="00EF2D22">
        <w:rPr>
          <w:rFonts w:ascii="Arial" w:eastAsia="Arial" w:hAnsi="Arial" w:cs="Arial"/>
          <w:sz w:val="24"/>
          <w:szCs w:val="24"/>
        </w:rPr>
        <w:t xml:space="preserve">La Administración Distrital, en cabeza de la Secretaría Distrital de Salud y las Subredes Integradas de Servicios de Salud -SISS- en el ámbito de sus competencias, fomentará acciones de capacitación al personal de salud </w:t>
      </w:r>
      <w:r w:rsidR="00294BB0">
        <w:rPr>
          <w:rFonts w:ascii="Arial" w:eastAsia="Arial" w:hAnsi="Arial" w:cs="Arial"/>
          <w:sz w:val="24"/>
          <w:szCs w:val="24"/>
          <w:highlight w:val="white"/>
        </w:rPr>
        <w:t xml:space="preserve">sobre los </w:t>
      </w:r>
      <w:r w:rsidR="00EF2D22">
        <w:rPr>
          <w:rFonts w:ascii="Arial" w:eastAsia="Arial" w:hAnsi="Arial" w:cs="Arial"/>
          <w:sz w:val="24"/>
          <w:szCs w:val="24"/>
          <w:highlight w:val="white"/>
        </w:rPr>
        <w:t xml:space="preserve">signos y síntomas de alarma de las malformaciones </w:t>
      </w:r>
      <w:proofErr w:type="spellStart"/>
      <w:r w:rsidR="00EF2D22">
        <w:rPr>
          <w:rFonts w:ascii="Arial" w:eastAsia="Arial" w:hAnsi="Arial" w:cs="Arial"/>
          <w:sz w:val="24"/>
          <w:szCs w:val="24"/>
          <w:highlight w:val="white"/>
        </w:rPr>
        <w:t>craneofaciales</w:t>
      </w:r>
      <w:proofErr w:type="spellEnd"/>
      <w:r w:rsidR="00EF2D22">
        <w:rPr>
          <w:rFonts w:ascii="Arial" w:eastAsia="Arial" w:hAnsi="Arial" w:cs="Arial"/>
          <w:sz w:val="24"/>
          <w:szCs w:val="24"/>
          <w:highlight w:val="white"/>
        </w:rPr>
        <w:t xml:space="preserve"> congénitas;</w:t>
      </w:r>
      <w:r w:rsidR="00294BB0">
        <w:rPr>
          <w:rFonts w:ascii="Arial" w:eastAsia="Arial" w:hAnsi="Arial" w:cs="Arial"/>
          <w:sz w:val="24"/>
          <w:szCs w:val="24"/>
          <w:highlight w:val="white"/>
        </w:rPr>
        <w:t xml:space="preserve"> así como</w:t>
      </w:r>
      <w:r w:rsidR="00EF2D22">
        <w:rPr>
          <w:rFonts w:ascii="Arial" w:eastAsia="Arial" w:hAnsi="Arial" w:cs="Arial"/>
          <w:sz w:val="24"/>
          <w:szCs w:val="24"/>
          <w:highlight w:val="white"/>
        </w:rPr>
        <w:t xml:space="preserve"> </w:t>
      </w:r>
      <w:r w:rsidR="00EF2D22">
        <w:rPr>
          <w:rFonts w:ascii="Arial" w:eastAsia="Arial" w:hAnsi="Arial" w:cs="Arial"/>
          <w:sz w:val="24"/>
          <w:szCs w:val="24"/>
        </w:rPr>
        <w:t xml:space="preserve">de sensibilización y apoyo psicosocial </w:t>
      </w:r>
      <w:r w:rsidR="00294BB0">
        <w:rPr>
          <w:rFonts w:ascii="Arial" w:eastAsia="Arial" w:hAnsi="Arial" w:cs="Arial"/>
          <w:sz w:val="24"/>
          <w:szCs w:val="24"/>
        </w:rPr>
        <w:t>para esta población y su núcleo familiar, garantizando en todo momento</w:t>
      </w:r>
      <w:r w:rsidR="00EF2D22">
        <w:rPr>
          <w:rFonts w:ascii="Arial" w:eastAsia="Arial" w:hAnsi="Arial" w:cs="Arial"/>
          <w:sz w:val="24"/>
          <w:szCs w:val="24"/>
        </w:rPr>
        <w:t xml:space="preserve"> una atención en salud integral y de calidad.</w:t>
      </w:r>
    </w:p>
    <w:p w14:paraId="388DC18E" w14:textId="77777777" w:rsidR="00F020A3" w:rsidRDefault="00F020A3" w:rsidP="00F020A3">
      <w:pPr>
        <w:spacing w:after="0" w:line="240" w:lineRule="auto"/>
        <w:ind w:firstLine="720"/>
        <w:jc w:val="both"/>
        <w:rPr>
          <w:rFonts w:ascii="Arial" w:eastAsia="Arial" w:hAnsi="Arial" w:cs="Arial"/>
          <w:sz w:val="24"/>
          <w:szCs w:val="24"/>
        </w:rPr>
      </w:pPr>
    </w:p>
    <w:p w14:paraId="3147373C" w14:textId="77777777" w:rsidR="00BE15A6" w:rsidRDefault="00EF2D22" w:rsidP="00F020A3">
      <w:pPr>
        <w:spacing w:after="0" w:line="240" w:lineRule="auto"/>
        <w:ind w:firstLine="720"/>
        <w:jc w:val="both"/>
        <w:rPr>
          <w:rFonts w:ascii="Arial" w:eastAsia="Arial" w:hAnsi="Arial" w:cs="Arial"/>
          <w:sz w:val="24"/>
          <w:szCs w:val="24"/>
        </w:rPr>
      </w:pPr>
      <w:r>
        <w:rPr>
          <w:rFonts w:ascii="Arial" w:eastAsia="Arial" w:hAnsi="Arial" w:cs="Arial"/>
          <w:b/>
          <w:sz w:val="24"/>
          <w:szCs w:val="24"/>
        </w:rPr>
        <w:t xml:space="preserve">Artículo </w:t>
      </w:r>
      <w:r w:rsidR="00294BB0">
        <w:rPr>
          <w:rFonts w:ascii="Arial" w:eastAsia="Arial" w:hAnsi="Arial" w:cs="Arial"/>
          <w:b/>
          <w:sz w:val="24"/>
          <w:szCs w:val="24"/>
        </w:rPr>
        <w:t>5</w:t>
      </w:r>
      <w:r>
        <w:rPr>
          <w:rFonts w:ascii="Arial" w:eastAsia="Arial" w:hAnsi="Arial" w:cs="Arial"/>
          <w:b/>
          <w:sz w:val="24"/>
          <w:szCs w:val="24"/>
        </w:rPr>
        <w:t xml:space="preserve">°. </w:t>
      </w:r>
      <w:r w:rsidR="00294BB0">
        <w:rPr>
          <w:rFonts w:ascii="Arial" w:eastAsia="Arial" w:hAnsi="Arial" w:cs="Arial"/>
          <w:b/>
          <w:sz w:val="24"/>
          <w:szCs w:val="24"/>
        </w:rPr>
        <w:t xml:space="preserve">Educación inclusiva. </w:t>
      </w:r>
      <w:r>
        <w:rPr>
          <w:rFonts w:ascii="Arial" w:eastAsia="Arial" w:hAnsi="Arial" w:cs="Arial"/>
          <w:sz w:val="24"/>
          <w:szCs w:val="24"/>
        </w:rPr>
        <w:t xml:space="preserve">La Administración Distrital, </w:t>
      </w:r>
      <w:r w:rsidR="00164070">
        <w:rPr>
          <w:rFonts w:ascii="Arial" w:eastAsia="Arial" w:hAnsi="Arial" w:cs="Arial"/>
          <w:sz w:val="24"/>
          <w:szCs w:val="24"/>
        </w:rPr>
        <w:t>en cabeza</w:t>
      </w:r>
      <w:r>
        <w:rPr>
          <w:rFonts w:ascii="Arial" w:eastAsia="Arial" w:hAnsi="Arial" w:cs="Arial"/>
          <w:sz w:val="24"/>
          <w:szCs w:val="24"/>
        </w:rPr>
        <w:t xml:space="preserve"> de la Secret</w:t>
      </w:r>
      <w:r w:rsidR="00164070">
        <w:rPr>
          <w:rFonts w:ascii="Arial" w:eastAsia="Arial" w:hAnsi="Arial" w:cs="Arial"/>
          <w:sz w:val="24"/>
          <w:szCs w:val="24"/>
        </w:rPr>
        <w:t>aría de Educación del Distrito y la Secretaría Distrital de Integración Social</w:t>
      </w:r>
      <w:r w:rsidR="0062658A">
        <w:rPr>
          <w:rFonts w:ascii="Arial" w:eastAsia="Arial" w:hAnsi="Arial" w:cs="Arial"/>
          <w:sz w:val="24"/>
          <w:szCs w:val="24"/>
        </w:rPr>
        <w:t xml:space="preserve">, </w:t>
      </w:r>
      <w:r>
        <w:rPr>
          <w:rFonts w:ascii="Arial" w:eastAsia="Arial" w:hAnsi="Arial" w:cs="Arial"/>
          <w:sz w:val="24"/>
          <w:szCs w:val="24"/>
        </w:rPr>
        <w:t xml:space="preserve">fomentará el respeto e inclusión de </w:t>
      </w:r>
      <w:r w:rsidR="0062658A">
        <w:rPr>
          <w:rFonts w:ascii="Arial" w:eastAsia="Arial" w:hAnsi="Arial" w:cs="Arial"/>
          <w:sz w:val="24"/>
          <w:szCs w:val="24"/>
        </w:rPr>
        <w:t>la niñez con</w:t>
      </w:r>
      <w:r>
        <w:rPr>
          <w:rFonts w:ascii="Arial" w:eastAsia="Arial" w:hAnsi="Arial" w:cs="Arial"/>
          <w:sz w:val="24"/>
          <w:szCs w:val="24"/>
        </w:rPr>
        <w:t xml:space="preserve"> malformaciones </w:t>
      </w:r>
      <w:proofErr w:type="spellStart"/>
      <w:r>
        <w:rPr>
          <w:rFonts w:ascii="Arial" w:eastAsia="Arial" w:hAnsi="Arial" w:cs="Arial"/>
          <w:sz w:val="24"/>
          <w:szCs w:val="24"/>
        </w:rPr>
        <w:t>craneofaciales</w:t>
      </w:r>
      <w:proofErr w:type="spellEnd"/>
      <w:r>
        <w:rPr>
          <w:rFonts w:ascii="Arial" w:eastAsia="Arial" w:hAnsi="Arial" w:cs="Arial"/>
          <w:sz w:val="24"/>
          <w:szCs w:val="24"/>
        </w:rPr>
        <w:t xml:space="preserve"> congénitas </w:t>
      </w:r>
      <w:r w:rsidR="0062658A">
        <w:rPr>
          <w:rFonts w:ascii="Arial" w:eastAsia="Arial" w:hAnsi="Arial" w:cs="Arial"/>
          <w:sz w:val="24"/>
          <w:szCs w:val="24"/>
        </w:rPr>
        <w:t xml:space="preserve">en los jardines infantiles y las instituciones educativas de la ciudad </w:t>
      </w:r>
      <w:r>
        <w:rPr>
          <w:rFonts w:ascii="Arial" w:eastAsia="Arial" w:hAnsi="Arial" w:cs="Arial"/>
          <w:sz w:val="24"/>
          <w:szCs w:val="24"/>
        </w:rPr>
        <w:t>para generar una sana convivencia escolar y disminuir barreras de tipo actitudinal en la comuni</w:t>
      </w:r>
      <w:r w:rsidR="0062658A">
        <w:rPr>
          <w:rFonts w:ascii="Arial" w:eastAsia="Arial" w:hAnsi="Arial" w:cs="Arial"/>
          <w:sz w:val="24"/>
          <w:szCs w:val="24"/>
        </w:rPr>
        <w:t xml:space="preserve">dad </w:t>
      </w:r>
      <w:r>
        <w:rPr>
          <w:rFonts w:ascii="Arial" w:eastAsia="Arial" w:hAnsi="Arial" w:cs="Arial"/>
          <w:sz w:val="24"/>
          <w:szCs w:val="24"/>
        </w:rPr>
        <w:t>educativa.</w:t>
      </w:r>
    </w:p>
    <w:p w14:paraId="141EB9B0" w14:textId="77777777" w:rsidR="00BE15A6" w:rsidRDefault="00EF2D22" w:rsidP="00F020A3">
      <w:pPr>
        <w:spacing w:after="0" w:line="240" w:lineRule="auto"/>
        <w:ind w:firstLine="720"/>
        <w:jc w:val="both"/>
        <w:rPr>
          <w:rFonts w:ascii="Arial" w:eastAsia="Arial" w:hAnsi="Arial" w:cs="Arial"/>
          <w:sz w:val="24"/>
          <w:szCs w:val="24"/>
        </w:rPr>
      </w:pPr>
      <w:r>
        <w:rPr>
          <w:rFonts w:ascii="Arial" w:eastAsia="Arial" w:hAnsi="Arial" w:cs="Arial"/>
          <w:b/>
          <w:sz w:val="24"/>
          <w:szCs w:val="24"/>
        </w:rPr>
        <w:t>Parágrafo</w:t>
      </w:r>
      <w:r w:rsidR="006B3C46">
        <w:rPr>
          <w:rFonts w:ascii="Arial" w:eastAsia="Arial" w:hAnsi="Arial" w:cs="Arial"/>
          <w:b/>
          <w:sz w:val="24"/>
          <w:szCs w:val="24"/>
        </w:rPr>
        <w:t xml:space="preserve"> 1</w:t>
      </w:r>
      <w:r>
        <w:rPr>
          <w:rFonts w:ascii="Arial" w:eastAsia="Arial" w:hAnsi="Arial" w:cs="Arial"/>
          <w:b/>
          <w:sz w:val="24"/>
          <w:szCs w:val="24"/>
        </w:rPr>
        <w:t>.</w:t>
      </w:r>
      <w:r>
        <w:rPr>
          <w:rFonts w:ascii="Arial" w:eastAsia="Arial" w:hAnsi="Arial" w:cs="Arial"/>
          <w:sz w:val="24"/>
          <w:szCs w:val="24"/>
        </w:rPr>
        <w:t xml:space="preserve"> Para efectos de lo dispuesto en este artículo se propiciarán actividades que hagan uso de herramientas lúdicas y pedagógicas al interior de los</w:t>
      </w:r>
      <w:r w:rsidR="006B3C46">
        <w:rPr>
          <w:rFonts w:ascii="Arial" w:eastAsia="Arial" w:hAnsi="Arial" w:cs="Arial"/>
          <w:sz w:val="24"/>
          <w:szCs w:val="24"/>
        </w:rPr>
        <w:t xml:space="preserve"> jardines infantiles y</w:t>
      </w:r>
      <w:r>
        <w:rPr>
          <w:rFonts w:ascii="Arial" w:eastAsia="Arial" w:hAnsi="Arial" w:cs="Arial"/>
          <w:sz w:val="24"/>
          <w:szCs w:val="24"/>
        </w:rPr>
        <w:t xml:space="preserve"> colegios </w:t>
      </w:r>
      <w:r w:rsidR="006B3C46">
        <w:rPr>
          <w:rFonts w:ascii="Arial" w:eastAsia="Arial" w:hAnsi="Arial" w:cs="Arial"/>
          <w:sz w:val="24"/>
          <w:szCs w:val="24"/>
        </w:rPr>
        <w:t>oficiales</w:t>
      </w:r>
      <w:r>
        <w:rPr>
          <w:rFonts w:ascii="Arial" w:eastAsia="Arial" w:hAnsi="Arial" w:cs="Arial"/>
          <w:sz w:val="24"/>
          <w:szCs w:val="24"/>
        </w:rPr>
        <w:t xml:space="preserve"> del Distrito.</w:t>
      </w:r>
    </w:p>
    <w:p w14:paraId="79C653F3" w14:textId="77777777" w:rsidR="006B3C46" w:rsidRDefault="006B3C46" w:rsidP="00F020A3">
      <w:pPr>
        <w:spacing w:after="0" w:line="240" w:lineRule="auto"/>
        <w:ind w:firstLine="720"/>
        <w:jc w:val="both"/>
        <w:rPr>
          <w:rFonts w:ascii="Arial" w:eastAsia="Arial" w:hAnsi="Arial" w:cs="Arial"/>
          <w:sz w:val="24"/>
          <w:szCs w:val="24"/>
        </w:rPr>
      </w:pPr>
      <w:r w:rsidRPr="006B3C46">
        <w:rPr>
          <w:rFonts w:ascii="Arial" w:eastAsia="Arial" w:hAnsi="Arial" w:cs="Arial"/>
          <w:b/>
          <w:sz w:val="24"/>
          <w:szCs w:val="24"/>
        </w:rPr>
        <w:t>Parágrafo 2.</w:t>
      </w:r>
      <w:r w:rsidR="00D67B62">
        <w:rPr>
          <w:rFonts w:ascii="Arial" w:eastAsia="Arial" w:hAnsi="Arial" w:cs="Arial"/>
          <w:b/>
          <w:sz w:val="24"/>
          <w:szCs w:val="24"/>
        </w:rPr>
        <w:t xml:space="preserve"> </w:t>
      </w:r>
      <w:r w:rsidR="00B26891">
        <w:rPr>
          <w:rFonts w:ascii="Arial" w:eastAsia="Arial" w:hAnsi="Arial" w:cs="Arial"/>
          <w:sz w:val="24"/>
          <w:szCs w:val="24"/>
        </w:rPr>
        <w:t>La Administración Distrital sensibilizará y capacitará periódicamente a la comunidad educativa de las instituciones de que trata el presente artículo, incluyendo al personal directivo, administrativos, docentes, padres y madres de familia y cuidadores.</w:t>
      </w:r>
    </w:p>
    <w:p w14:paraId="488F8843" w14:textId="77777777" w:rsidR="00F020A3" w:rsidRPr="00D67B62" w:rsidRDefault="00F020A3" w:rsidP="00F020A3">
      <w:pPr>
        <w:spacing w:after="0" w:line="240" w:lineRule="auto"/>
        <w:ind w:firstLine="720"/>
        <w:jc w:val="both"/>
        <w:rPr>
          <w:rFonts w:ascii="Arial" w:eastAsia="Arial" w:hAnsi="Arial" w:cs="Arial"/>
          <w:sz w:val="24"/>
          <w:szCs w:val="24"/>
        </w:rPr>
      </w:pPr>
    </w:p>
    <w:p w14:paraId="456B5D43" w14:textId="77777777" w:rsidR="00BE15A6" w:rsidRDefault="00EF2D22" w:rsidP="00F020A3">
      <w:pPr>
        <w:spacing w:after="0" w:line="240" w:lineRule="auto"/>
        <w:ind w:firstLine="720"/>
        <w:jc w:val="both"/>
        <w:rPr>
          <w:rFonts w:ascii="Arial" w:eastAsia="Arial" w:hAnsi="Arial" w:cs="Arial"/>
          <w:sz w:val="24"/>
          <w:szCs w:val="24"/>
        </w:rPr>
      </w:pPr>
      <w:r>
        <w:rPr>
          <w:rFonts w:ascii="Arial" w:eastAsia="Arial" w:hAnsi="Arial" w:cs="Arial"/>
          <w:b/>
          <w:sz w:val="24"/>
          <w:szCs w:val="24"/>
        </w:rPr>
        <w:t xml:space="preserve">Artículo </w:t>
      </w:r>
      <w:r w:rsidR="002A2EFD">
        <w:rPr>
          <w:rFonts w:ascii="Arial" w:eastAsia="Arial" w:hAnsi="Arial" w:cs="Arial"/>
          <w:b/>
          <w:sz w:val="24"/>
          <w:szCs w:val="24"/>
        </w:rPr>
        <w:t>6</w:t>
      </w:r>
      <w:r>
        <w:rPr>
          <w:rFonts w:ascii="Arial" w:eastAsia="Arial" w:hAnsi="Arial" w:cs="Arial"/>
          <w:b/>
          <w:sz w:val="24"/>
          <w:szCs w:val="24"/>
        </w:rPr>
        <w:t>.</w:t>
      </w:r>
      <w:r>
        <w:rPr>
          <w:rFonts w:ascii="Arial" w:eastAsia="Arial" w:hAnsi="Arial" w:cs="Arial"/>
          <w:sz w:val="24"/>
          <w:szCs w:val="24"/>
        </w:rPr>
        <w:t xml:space="preserve"> </w:t>
      </w:r>
      <w:r w:rsidR="002A2EFD">
        <w:rPr>
          <w:rFonts w:ascii="Arial" w:eastAsia="Arial" w:hAnsi="Arial" w:cs="Arial"/>
          <w:b/>
          <w:sz w:val="24"/>
          <w:szCs w:val="24"/>
        </w:rPr>
        <w:t xml:space="preserve">Inclusión deportiva, cultural y artística. </w:t>
      </w:r>
      <w:r>
        <w:rPr>
          <w:rFonts w:ascii="Arial" w:eastAsia="Arial" w:hAnsi="Arial" w:cs="Arial"/>
          <w:sz w:val="24"/>
          <w:szCs w:val="24"/>
        </w:rPr>
        <w:t xml:space="preserve">La Administración Distrital, </w:t>
      </w:r>
      <w:r w:rsidR="001D658A">
        <w:rPr>
          <w:rFonts w:ascii="Arial" w:eastAsia="Arial" w:hAnsi="Arial" w:cs="Arial"/>
          <w:sz w:val="24"/>
          <w:szCs w:val="24"/>
        </w:rPr>
        <w:t>en cabeza de</w:t>
      </w:r>
      <w:r>
        <w:rPr>
          <w:rFonts w:ascii="Arial" w:eastAsia="Arial" w:hAnsi="Arial" w:cs="Arial"/>
          <w:sz w:val="24"/>
          <w:szCs w:val="24"/>
        </w:rPr>
        <w:t xml:space="preserve"> la Secretaría Distrital de Cultura, Recreación y Deporte</w:t>
      </w:r>
      <w:r w:rsidR="001D658A">
        <w:rPr>
          <w:rFonts w:ascii="Arial" w:eastAsia="Arial" w:hAnsi="Arial" w:cs="Arial"/>
          <w:sz w:val="24"/>
          <w:szCs w:val="24"/>
        </w:rPr>
        <w:t xml:space="preserve"> y en coordinación con las Alcaldías Locales</w:t>
      </w:r>
      <w:r>
        <w:rPr>
          <w:rFonts w:ascii="Arial" w:eastAsia="Arial" w:hAnsi="Arial" w:cs="Arial"/>
          <w:sz w:val="24"/>
          <w:szCs w:val="24"/>
        </w:rPr>
        <w:t xml:space="preserve">, buscará la vinculación efectiva de </w:t>
      </w:r>
      <w:r w:rsidR="00C8613E">
        <w:rPr>
          <w:rFonts w:ascii="Arial" w:eastAsia="Arial" w:hAnsi="Arial" w:cs="Arial"/>
          <w:sz w:val="24"/>
          <w:szCs w:val="24"/>
        </w:rPr>
        <w:t>la niñez</w:t>
      </w:r>
      <w:r>
        <w:rPr>
          <w:rFonts w:ascii="Arial" w:eastAsia="Arial" w:hAnsi="Arial" w:cs="Arial"/>
          <w:sz w:val="24"/>
          <w:szCs w:val="24"/>
        </w:rPr>
        <w:t xml:space="preserve"> con malformaciones </w:t>
      </w:r>
      <w:proofErr w:type="spellStart"/>
      <w:r>
        <w:rPr>
          <w:rFonts w:ascii="Arial" w:eastAsia="Arial" w:hAnsi="Arial" w:cs="Arial"/>
          <w:sz w:val="24"/>
          <w:szCs w:val="24"/>
        </w:rPr>
        <w:t>craneofaciales</w:t>
      </w:r>
      <w:proofErr w:type="spellEnd"/>
      <w:r>
        <w:rPr>
          <w:rFonts w:ascii="Arial" w:eastAsia="Arial" w:hAnsi="Arial" w:cs="Arial"/>
          <w:sz w:val="24"/>
          <w:szCs w:val="24"/>
        </w:rPr>
        <w:t xml:space="preserve"> congénitas en los</w:t>
      </w:r>
      <w:r w:rsidR="00C8613E">
        <w:rPr>
          <w:rFonts w:ascii="Arial" w:eastAsia="Arial" w:hAnsi="Arial" w:cs="Arial"/>
          <w:sz w:val="24"/>
          <w:szCs w:val="24"/>
        </w:rPr>
        <w:t xml:space="preserve"> planes,</w:t>
      </w:r>
      <w:r>
        <w:rPr>
          <w:rFonts w:ascii="Arial" w:eastAsia="Arial" w:hAnsi="Arial" w:cs="Arial"/>
          <w:sz w:val="24"/>
          <w:szCs w:val="24"/>
        </w:rPr>
        <w:t xml:space="preserve"> programas</w:t>
      </w:r>
      <w:r w:rsidR="00C8613E">
        <w:rPr>
          <w:rFonts w:ascii="Arial" w:eastAsia="Arial" w:hAnsi="Arial" w:cs="Arial"/>
          <w:sz w:val="24"/>
          <w:szCs w:val="24"/>
        </w:rPr>
        <w:t>, proyectos, estrategias y actividades</w:t>
      </w:r>
      <w:r>
        <w:rPr>
          <w:rFonts w:ascii="Arial" w:eastAsia="Arial" w:hAnsi="Arial" w:cs="Arial"/>
          <w:sz w:val="24"/>
          <w:szCs w:val="24"/>
        </w:rPr>
        <w:t xml:space="preserve"> deportiv</w:t>
      </w:r>
      <w:r w:rsidR="00C8613E">
        <w:rPr>
          <w:rFonts w:ascii="Arial" w:eastAsia="Arial" w:hAnsi="Arial" w:cs="Arial"/>
          <w:sz w:val="24"/>
          <w:szCs w:val="24"/>
        </w:rPr>
        <w:t>a</w:t>
      </w:r>
      <w:r>
        <w:rPr>
          <w:rFonts w:ascii="Arial" w:eastAsia="Arial" w:hAnsi="Arial" w:cs="Arial"/>
          <w:sz w:val="24"/>
          <w:szCs w:val="24"/>
        </w:rPr>
        <w:t>s, culturales y artístic</w:t>
      </w:r>
      <w:r w:rsidR="00C8613E">
        <w:rPr>
          <w:rFonts w:ascii="Arial" w:eastAsia="Arial" w:hAnsi="Arial" w:cs="Arial"/>
          <w:sz w:val="24"/>
          <w:szCs w:val="24"/>
        </w:rPr>
        <w:t>a</w:t>
      </w:r>
      <w:r>
        <w:rPr>
          <w:rFonts w:ascii="Arial" w:eastAsia="Arial" w:hAnsi="Arial" w:cs="Arial"/>
          <w:sz w:val="24"/>
          <w:szCs w:val="24"/>
        </w:rPr>
        <w:t xml:space="preserve">s que </w:t>
      </w:r>
      <w:r w:rsidR="00C8613E">
        <w:rPr>
          <w:rFonts w:ascii="Arial" w:eastAsia="Arial" w:hAnsi="Arial" w:cs="Arial"/>
          <w:sz w:val="24"/>
          <w:szCs w:val="24"/>
        </w:rPr>
        <w:t>se implementen desde la entrada en vigencia del presente Acuerdo, garantizando los ajustes razonables para su accesibilidad.</w:t>
      </w:r>
    </w:p>
    <w:p w14:paraId="42E5B4E6" w14:textId="77777777" w:rsidR="00F020A3" w:rsidRDefault="00F020A3" w:rsidP="00F020A3">
      <w:pPr>
        <w:spacing w:after="0" w:line="240" w:lineRule="auto"/>
        <w:ind w:firstLine="720"/>
        <w:jc w:val="both"/>
        <w:rPr>
          <w:rFonts w:ascii="Arial" w:eastAsia="Arial" w:hAnsi="Arial" w:cs="Arial"/>
          <w:sz w:val="24"/>
          <w:szCs w:val="24"/>
        </w:rPr>
      </w:pPr>
    </w:p>
    <w:p w14:paraId="0159A211" w14:textId="77777777" w:rsidR="001D30BD" w:rsidRDefault="001D30BD" w:rsidP="00F020A3">
      <w:pPr>
        <w:spacing w:after="0" w:line="240" w:lineRule="auto"/>
        <w:ind w:firstLine="720"/>
        <w:jc w:val="both"/>
        <w:rPr>
          <w:rFonts w:ascii="Arial" w:eastAsia="Arial" w:hAnsi="Arial" w:cs="Arial"/>
          <w:sz w:val="24"/>
          <w:szCs w:val="24"/>
        </w:rPr>
      </w:pPr>
      <w:r w:rsidRPr="001D30BD">
        <w:rPr>
          <w:rFonts w:ascii="Arial" w:eastAsia="Arial" w:hAnsi="Arial" w:cs="Arial"/>
          <w:b/>
          <w:sz w:val="24"/>
          <w:szCs w:val="24"/>
        </w:rPr>
        <w:t>Artículo 7</w:t>
      </w:r>
      <w:r w:rsidR="00AF7E7E">
        <w:rPr>
          <w:rFonts w:ascii="Arial" w:eastAsia="Arial" w:hAnsi="Arial" w:cs="Arial"/>
          <w:b/>
          <w:sz w:val="24"/>
          <w:szCs w:val="24"/>
        </w:rPr>
        <w:t>°</w:t>
      </w:r>
      <w:r w:rsidRPr="001D30BD">
        <w:rPr>
          <w:rFonts w:ascii="Arial" w:eastAsia="Arial" w:hAnsi="Arial" w:cs="Arial"/>
          <w:b/>
          <w:sz w:val="24"/>
          <w:szCs w:val="24"/>
        </w:rPr>
        <w:t>.</w:t>
      </w:r>
      <w:r>
        <w:rPr>
          <w:rFonts w:ascii="Arial" w:eastAsia="Arial" w:hAnsi="Arial" w:cs="Arial"/>
          <w:b/>
          <w:sz w:val="24"/>
          <w:szCs w:val="24"/>
        </w:rPr>
        <w:t xml:space="preserve"> Reglamentación e implementación. </w:t>
      </w:r>
      <w:r>
        <w:rPr>
          <w:rFonts w:ascii="Arial" w:eastAsia="Arial" w:hAnsi="Arial" w:cs="Arial"/>
          <w:sz w:val="24"/>
          <w:szCs w:val="24"/>
        </w:rPr>
        <w:t>La Administración Distrital reglamentará y dará inicio a la implementación del presente Acuerdo dentro de</w:t>
      </w:r>
      <w:r w:rsidR="00AF7E7E">
        <w:rPr>
          <w:rFonts w:ascii="Arial" w:eastAsia="Arial" w:hAnsi="Arial" w:cs="Arial"/>
          <w:sz w:val="24"/>
          <w:szCs w:val="24"/>
        </w:rPr>
        <w:t xml:space="preserve"> los seis (6) meses siguientes a su entrada en vigencia.</w:t>
      </w:r>
    </w:p>
    <w:p w14:paraId="66AB16BA" w14:textId="77777777" w:rsidR="00F020A3" w:rsidRPr="001D30BD" w:rsidRDefault="00F020A3" w:rsidP="00F020A3">
      <w:pPr>
        <w:spacing w:after="0" w:line="240" w:lineRule="auto"/>
        <w:ind w:firstLine="720"/>
        <w:jc w:val="both"/>
        <w:rPr>
          <w:rFonts w:ascii="Arial" w:eastAsia="Arial" w:hAnsi="Arial" w:cs="Arial"/>
          <w:sz w:val="24"/>
          <w:szCs w:val="24"/>
        </w:rPr>
      </w:pPr>
    </w:p>
    <w:p w14:paraId="4C93D262" w14:textId="77777777" w:rsidR="00AF7E7E" w:rsidRDefault="00EF2D22" w:rsidP="00F020A3">
      <w:pPr>
        <w:spacing w:after="0" w:line="240" w:lineRule="auto"/>
        <w:ind w:firstLine="720"/>
        <w:jc w:val="both"/>
        <w:rPr>
          <w:rFonts w:ascii="Arial" w:eastAsia="Arial" w:hAnsi="Arial" w:cs="Arial"/>
          <w:sz w:val="24"/>
          <w:szCs w:val="24"/>
        </w:rPr>
      </w:pPr>
      <w:r>
        <w:rPr>
          <w:rFonts w:ascii="Arial" w:eastAsia="Arial" w:hAnsi="Arial" w:cs="Arial"/>
          <w:b/>
          <w:sz w:val="24"/>
          <w:szCs w:val="24"/>
        </w:rPr>
        <w:t xml:space="preserve">Artículo </w:t>
      </w:r>
      <w:r w:rsidR="00AF7E7E">
        <w:rPr>
          <w:rFonts w:ascii="Arial" w:eastAsia="Arial" w:hAnsi="Arial" w:cs="Arial"/>
          <w:b/>
          <w:sz w:val="24"/>
          <w:szCs w:val="24"/>
        </w:rPr>
        <w:t>8</w:t>
      </w:r>
      <w:r>
        <w:rPr>
          <w:rFonts w:ascii="Arial" w:eastAsia="Arial" w:hAnsi="Arial" w:cs="Arial"/>
          <w:b/>
          <w:sz w:val="24"/>
          <w:szCs w:val="24"/>
        </w:rPr>
        <w:t xml:space="preserve">°. </w:t>
      </w:r>
      <w:r w:rsidR="00AF7E7E">
        <w:rPr>
          <w:rFonts w:ascii="Arial" w:eastAsia="Arial" w:hAnsi="Arial" w:cs="Arial"/>
          <w:b/>
          <w:sz w:val="24"/>
          <w:szCs w:val="24"/>
        </w:rPr>
        <w:t>Informes.</w:t>
      </w:r>
      <w:r w:rsidR="00445F1F">
        <w:rPr>
          <w:rFonts w:ascii="Arial" w:eastAsia="Arial" w:hAnsi="Arial" w:cs="Arial"/>
          <w:sz w:val="24"/>
          <w:szCs w:val="24"/>
        </w:rPr>
        <w:t xml:space="preserve"> La Administración Distrital, en cabeza de las entidades competentes, presentará anualmente ante el Concejo de Bogotá cada 19 de septiembre un informe público sobre la implementación, resultados y efectividad del presente Acuerdo.</w:t>
      </w:r>
    </w:p>
    <w:p w14:paraId="5DFAE5B9" w14:textId="77777777" w:rsidR="00F020A3" w:rsidRPr="00445F1F" w:rsidRDefault="00F020A3" w:rsidP="00F020A3">
      <w:pPr>
        <w:spacing w:after="0" w:line="240" w:lineRule="auto"/>
        <w:ind w:firstLine="720"/>
        <w:jc w:val="both"/>
        <w:rPr>
          <w:rFonts w:ascii="Arial" w:eastAsia="Arial" w:hAnsi="Arial" w:cs="Arial"/>
          <w:sz w:val="24"/>
          <w:szCs w:val="24"/>
        </w:rPr>
      </w:pPr>
    </w:p>
    <w:p w14:paraId="7D4BC82A" w14:textId="77777777" w:rsidR="00BE15A6" w:rsidRDefault="00445F1F" w:rsidP="00F020A3">
      <w:pPr>
        <w:spacing w:after="0" w:line="240" w:lineRule="auto"/>
        <w:ind w:firstLine="720"/>
        <w:jc w:val="both"/>
        <w:rPr>
          <w:rFonts w:ascii="Arial" w:eastAsia="Arial" w:hAnsi="Arial" w:cs="Arial"/>
          <w:sz w:val="24"/>
          <w:szCs w:val="24"/>
        </w:rPr>
      </w:pPr>
      <w:r>
        <w:rPr>
          <w:rFonts w:ascii="Arial" w:eastAsia="Arial" w:hAnsi="Arial" w:cs="Arial"/>
          <w:b/>
          <w:sz w:val="24"/>
          <w:szCs w:val="24"/>
        </w:rPr>
        <w:t xml:space="preserve">Artículo 9°. </w:t>
      </w:r>
      <w:r w:rsidR="00EF2D22">
        <w:rPr>
          <w:rFonts w:ascii="Arial" w:eastAsia="Arial" w:hAnsi="Arial" w:cs="Arial"/>
          <w:b/>
          <w:sz w:val="24"/>
          <w:szCs w:val="24"/>
        </w:rPr>
        <w:t xml:space="preserve">Vigencia. </w:t>
      </w:r>
      <w:r w:rsidR="00EF2D22">
        <w:rPr>
          <w:rFonts w:ascii="Arial" w:eastAsia="Arial" w:hAnsi="Arial" w:cs="Arial"/>
          <w:sz w:val="24"/>
          <w:szCs w:val="24"/>
        </w:rPr>
        <w:t xml:space="preserve">El presente Acuerdo rige a partir de </w:t>
      </w:r>
      <w:r>
        <w:rPr>
          <w:rFonts w:ascii="Arial" w:eastAsia="Arial" w:hAnsi="Arial" w:cs="Arial"/>
          <w:sz w:val="24"/>
          <w:szCs w:val="24"/>
        </w:rPr>
        <w:t>su publicación</w:t>
      </w:r>
      <w:r w:rsidR="00EF2D22">
        <w:rPr>
          <w:rFonts w:ascii="Arial" w:eastAsia="Arial" w:hAnsi="Arial" w:cs="Arial"/>
          <w:sz w:val="24"/>
          <w:szCs w:val="24"/>
        </w:rPr>
        <w:t xml:space="preserve"> y deroga las disposiciones que le sean contrarias.</w:t>
      </w:r>
    </w:p>
    <w:p w14:paraId="5F4AEAEB" w14:textId="77777777" w:rsidR="00BE15A6" w:rsidRDefault="00BE15A6" w:rsidP="00647A98">
      <w:pPr>
        <w:spacing w:line="240" w:lineRule="auto"/>
        <w:rPr>
          <w:rFonts w:ascii="Arial" w:eastAsia="Arial" w:hAnsi="Arial" w:cs="Arial"/>
          <w:b/>
          <w:sz w:val="24"/>
          <w:szCs w:val="24"/>
        </w:rPr>
      </w:pPr>
    </w:p>
    <w:p w14:paraId="5823165B" w14:textId="77777777" w:rsidR="00BE15A6" w:rsidRDefault="00EF2D22" w:rsidP="009954C3">
      <w:pPr>
        <w:jc w:val="center"/>
        <w:rPr>
          <w:rFonts w:ascii="Arial" w:eastAsia="Arial" w:hAnsi="Arial" w:cs="Arial"/>
          <w:b/>
          <w:sz w:val="24"/>
          <w:szCs w:val="24"/>
        </w:rPr>
      </w:pPr>
      <w:r>
        <w:rPr>
          <w:rFonts w:ascii="Arial" w:eastAsia="Arial" w:hAnsi="Arial" w:cs="Arial"/>
          <w:b/>
          <w:sz w:val="24"/>
          <w:szCs w:val="24"/>
        </w:rPr>
        <w:t>PUBLÍQUESE Y CÚMPLASE</w:t>
      </w:r>
    </w:p>
    <w:sectPr w:rsidR="00BE15A6">
      <w:headerReference w:type="default" r:id="rId9"/>
      <w:pgSz w:w="12240" w:h="15840"/>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7D321" w14:textId="77777777" w:rsidR="0035017A" w:rsidRDefault="0035017A">
      <w:pPr>
        <w:spacing w:after="0" w:line="240" w:lineRule="auto"/>
      </w:pPr>
      <w:r>
        <w:separator/>
      </w:r>
    </w:p>
  </w:endnote>
  <w:endnote w:type="continuationSeparator" w:id="0">
    <w:p w14:paraId="1B46440D" w14:textId="77777777" w:rsidR="0035017A" w:rsidRDefault="00350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Corbel"/>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CAFF1" w14:textId="77777777" w:rsidR="0035017A" w:rsidRDefault="0035017A">
      <w:pPr>
        <w:spacing w:after="0" w:line="240" w:lineRule="auto"/>
      </w:pPr>
      <w:r>
        <w:separator/>
      </w:r>
    </w:p>
  </w:footnote>
  <w:footnote w:type="continuationSeparator" w:id="0">
    <w:p w14:paraId="41A4694D" w14:textId="77777777" w:rsidR="0035017A" w:rsidRDefault="0035017A">
      <w:pPr>
        <w:spacing w:after="0" w:line="240" w:lineRule="auto"/>
      </w:pPr>
      <w:r>
        <w:continuationSeparator/>
      </w:r>
    </w:p>
  </w:footnote>
  <w:footnote w:id="1">
    <w:p w14:paraId="3CA2BA15" w14:textId="77777777" w:rsidR="00BE15A6" w:rsidRPr="009F2CBF" w:rsidRDefault="00EF2D22" w:rsidP="00DF3DFD">
      <w:pPr>
        <w:spacing w:after="0" w:line="240" w:lineRule="auto"/>
        <w:jc w:val="both"/>
        <w:rPr>
          <w:rFonts w:ascii="Arial" w:hAnsi="Arial" w:cs="Arial"/>
          <w:sz w:val="20"/>
          <w:szCs w:val="20"/>
          <w:lang w:val="en-US"/>
        </w:rPr>
      </w:pPr>
      <w:r w:rsidRPr="00DF3DFD">
        <w:rPr>
          <w:rFonts w:ascii="Arial" w:hAnsi="Arial" w:cs="Arial"/>
          <w:vertAlign w:val="superscript"/>
        </w:rPr>
        <w:footnoteRef/>
      </w:r>
      <w:r w:rsidRPr="009F2CBF">
        <w:rPr>
          <w:rFonts w:ascii="Arial" w:hAnsi="Arial" w:cs="Arial"/>
          <w:sz w:val="20"/>
          <w:szCs w:val="20"/>
          <w:lang w:val="en-US"/>
        </w:rPr>
        <w:t xml:space="preserve"> Medline Plus (S.F.). </w:t>
      </w:r>
      <w:proofErr w:type="spellStart"/>
      <w:r w:rsidRPr="009F2CBF">
        <w:rPr>
          <w:rFonts w:ascii="Arial" w:hAnsi="Arial" w:cs="Arial"/>
          <w:sz w:val="20"/>
          <w:szCs w:val="20"/>
          <w:lang w:val="en-US"/>
        </w:rPr>
        <w:t>Anomalías</w:t>
      </w:r>
      <w:proofErr w:type="spellEnd"/>
      <w:r w:rsidRPr="009F2CBF">
        <w:rPr>
          <w:rFonts w:ascii="Arial" w:hAnsi="Arial" w:cs="Arial"/>
          <w:sz w:val="20"/>
          <w:szCs w:val="20"/>
          <w:lang w:val="en-US"/>
        </w:rPr>
        <w:t xml:space="preserve"> </w:t>
      </w:r>
      <w:proofErr w:type="spellStart"/>
      <w:r w:rsidRPr="009F2CBF">
        <w:rPr>
          <w:rFonts w:ascii="Arial" w:hAnsi="Arial" w:cs="Arial"/>
          <w:sz w:val="20"/>
          <w:szCs w:val="20"/>
          <w:lang w:val="en-US"/>
        </w:rPr>
        <w:t>craneofaciales</w:t>
      </w:r>
      <w:proofErr w:type="spellEnd"/>
      <w:r w:rsidRPr="009F2CBF">
        <w:rPr>
          <w:rFonts w:ascii="Arial" w:hAnsi="Arial" w:cs="Arial"/>
          <w:sz w:val="20"/>
          <w:szCs w:val="20"/>
          <w:lang w:val="en-US"/>
        </w:rPr>
        <w:t>. https://medlineplus.gov/spanish/craniofacialabnormalities.html#:~:text=Las%20anomal%C3%ADas%20craneofaciales%20son%20defectos,Otros%20son%20muy%20raros.</w:t>
      </w:r>
    </w:p>
  </w:footnote>
  <w:footnote w:id="2">
    <w:p w14:paraId="49C99A02" w14:textId="77777777" w:rsidR="00BE15A6" w:rsidRPr="00DF3DFD" w:rsidRDefault="00EF2D22" w:rsidP="00DF3DFD">
      <w:pPr>
        <w:spacing w:after="0" w:line="240" w:lineRule="auto"/>
        <w:jc w:val="both"/>
        <w:rPr>
          <w:rFonts w:ascii="Arial" w:hAnsi="Arial" w:cs="Arial"/>
          <w:sz w:val="20"/>
          <w:szCs w:val="20"/>
        </w:rPr>
      </w:pPr>
      <w:r w:rsidRPr="00DF3DFD">
        <w:rPr>
          <w:rFonts w:ascii="Arial" w:hAnsi="Arial" w:cs="Arial"/>
          <w:vertAlign w:val="superscript"/>
        </w:rPr>
        <w:footnoteRef/>
      </w:r>
      <w:r w:rsidRPr="00DF3DFD">
        <w:rPr>
          <w:rFonts w:ascii="Arial" w:hAnsi="Arial" w:cs="Arial"/>
          <w:sz w:val="20"/>
          <w:szCs w:val="20"/>
        </w:rPr>
        <w:t xml:space="preserve"> Beleño, V.; Borda, L. y Castillo, M. (2021). </w:t>
      </w:r>
      <w:r w:rsidRPr="00DF3DFD">
        <w:rPr>
          <w:rFonts w:ascii="Arial" w:hAnsi="Arial" w:cs="Arial"/>
          <w:i/>
          <w:sz w:val="20"/>
          <w:szCs w:val="20"/>
        </w:rPr>
        <w:t xml:space="preserve">Malformaciones congénitas </w:t>
      </w:r>
      <w:proofErr w:type="spellStart"/>
      <w:r w:rsidRPr="00DF3DFD">
        <w:rPr>
          <w:rFonts w:ascii="Arial" w:hAnsi="Arial" w:cs="Arial"/>
          <w:i/>
          <w:sz w:val="20"/>
          <w:szCs w:val="20"/>
        </w:rPr>
        <w:t>craneofaciales</w:t>
      </w:r>
      <w:proofErr w:type="spellEnd"/>
      <w:r w:rsidRPr="00DF3DFD">
        <w:rPr>
          <w:rFonts w:ascii="Arial" w:hAnsi="Arial" w:cs="Arial"/>
          <w:i/>
          <w:sz w:val="20"/>
          <w:szCs w:val="20"/>
        </w:rPr>
        <w:t xml:space="preserve"> en Colombia. Revisión narrativa. </w:t>
      </w:r>
      <w:hyperlink r:id="rId1">
        <w:r w:rsidRPr="00DF3DFD">
          <w:rPr>
            <w:rFonts w:ascii="Arial" w:hAnsi="Arial" w:cs="Arial"/>
            <w:color w:val="1155CC"/>
            <w:sz w:val="20"/>
            <w:szCs w:val="20"/>
            <w:u w:val="single"/>
          </w:rPr>
          <w:t>https://repositorio.unbosque.edu.co/bitstream/handle/20.500.12495/5940/Bele%C3%B1o_Barroso_Vanessa_Sofia_2021.pdf?sequence=1&amp;isAllowed=y</w:t>
        </w:r>
      </w:hyperlink>
    </w:p>
  </w:footnote>
  <w:footnote w:id="3">
    <w:p w14:paraId="56262B85" w14:textId="77777777" w:rsidR="00BE15A6" w:rsidRPr="009F2CBF" w:rsidRDefault="00EF2D22" w:rsidP="00DF3DFD">
      <w:pPr>
        <w:spacing w:after="0" w:line="240" w:lineRule="auto"/>
        <w:jc w:val="both"/>
        <w:rPr>
          <w:rFonts w:ascii="Arial" w:hAnsi="Arial" w:cs="Arial"/>
          <w:sz w:val="20"/>
          <w:szCs w:val="20"/>
          <w:lang w:val="en-US"/>
        </w:rPr>
      </w:pPr>
      <w:r w:rsidRPr="00DF3DFD">
        <w:rPr>
          <w:rFonts w:ascii="Arial" w:hAnsi="Arial" w:cs="Arial"/>
          <w:vertAlign w:val="superscript"/>
        </w:rPr>
        <w:footnoteRef/>
      </w:r>
      <w:r w:rsidRPr="00DF3DFD">
        <w:rPr>
          <w:rFonts w:ascii="Arial" w:hAnsi="Arial" w:cs="Arial"/>
          <w:sz w:val="20"/>
          <w:szCs w:val="20"/>
        </w:rPr>
        <w:t xml:space="preserve"> Cabrera, D. (12 de noviembre de 2020). Salvan la vida de bebé con una enfermedad congénita en Bogotá. </w:t>
      </w:r>
      <w:r w:rsidRPr="009F2CBF">
        <w:rPr>
          <w:rFonts w:ascii="Arial" w:hAnsi="Arial" w:cs="Arial"/>
          <w:i/>
          <w:sz w:val="20"/>
          <w:szCs w:val="20"/>
          <w:lang w:val="en-US"/>
        </w:rPr>
        <w:t xml:space="preserve">RCN Radio. </w:t>
      </w:r>
      <w:r w:rsidRPr="009F2CBF">
        <w:rPr>
          <w:rFonts w:ascii="Arial" w:hAnsi="Arial" w:cs="Arial"/>
          <w:sz w:val="20"/>
          <w:szCs w:val="20"/>
          <w:lang w:val="en-US"/>
        </w:rPr>
        <w:t>https://www.rcnradio.com/bogota/salvan-la-vida-de-bebe-con-una-enfermedad-congenita-en-bogota</w:t>
      </w:r>
    </w:p>
  </w:footnote>
  <w:footnote w:id="4">
    <w:p w14:paraId="116083A2" w14:textId="77777777" w:rsidR="00BE15A6" w:rsidRPr="00DF3DFD" w:rsidRDefault="00EF2D22" w:rsidP="00DF3DFD">
      <w:pPr>
        <w:spacing w:after="0" w:line="240" w:lineRule="auto"/>
        <w:jc w:val="both"/>
        <w:rPr>
          <w:rFonts w:ascii="Arial" w:hAnsi="Arial" w:cs="Arial"/>
          <w:sz w:val="20"/>
          <w:szCs w:val="20"/>
        </w:rPr>
      </w:pPr>
      <w:r w:rsidRPr="00DF3DFD">
        <w:rPr>
          <w:rFonts w:ascii="Arial" w:hAnsi="Arial" w:cs="Arial"/>
          <w:vertAlign w:val="superscript"/>
        </w:rPr>
        <w:footnoteRef/>
      </w:r>
      <w:r w:rsidRPr="00DF3DFD">
        <w:rPr>
          <w:rFonts w:ascii="Arial" w:hAnsi="Arial" w:cs="Arial"/>
          <w:sz w:val="20"/>
          <w:szCs w:val="20"/>
        </w:rPr>
        <w:t xml:space="preserve"> RCN Radio (1 de marzo de 2023). Más de 80 mil colombianos conviven con una enfermedad huérfana que requiere una atención integral. https://www.rcnradio.com/colombia/pacifico/mas-de-80-mil-colombianos-conviven-con-una-enfermedad-huerfana-que-requiere-una</w:t>
      </w:r>
    </w:p>
  </w:footnote>
  <w:footnote w:id="5">
    <w:p w14:paraId="3EA68A0F" w14:textId="77777777" w:rsidR="00BE15A6" w:rsidRDefault="00EF2D22" w:rsidP="00DF3DFD">
      <w:pPr>
        <w:spacing w:after="0" w:line="240" w:lineRule="auto"/>
        <w:jc w:val="both"/>
        <w:rPr>
          <w:sz w:val="16"/>
          <w:szCs w:val="16"/>
        </w:rPr>
      </w:pPr>
      <w:r w:rsidRPr="00DF3DFD">
        <w:rPr>
          <w:rFonts w:ascii="Arial" w:hAnsi="Arial" w:cs="Arial"/>
          <w:vertAlign w:val="superscript"/>
        </w:rPr>
        <w:footnoteRef/>
      </w:r>
      <w:r w:rsidRPr="00DF3DFD">
        <w:rPr>
          <w:rFonts w:ascii="Arial" w:hAnsi="Arial" w:cs="Arial"/>
          <w:sz w:val="20"/>
          <w:szCs w:val="20"/>
        </w:rPr>
        <w:t xml:space="preserve"> Tales como: (Ortiz-Monasterio et al. 1981), en México; (Pinto et al. 1990), en Brasil; (</w:t>
      </w:r>
      <w:proofErr w:type="spellStart"/>
      <w:r w:rsidRPr="00DF3DFD">
        <w:rPr>
          <w:rFonts w:ascii="Arial" w:hAnsi="Arial" w:cs="Arial"/>
          <w:sz w:val="20"/>
          <w:szCs w:val="20"/>
        </w:rPr>
        <w:t>Nazer</w:t>
      </w:r>
      <w:proofErr w:type="spellEnd"/>
      <w:r w:rsidRPr="00DF3DFD">
        <w:rPr>
          <w:rFonts w:ascii="Arial" w:hAnsi="Arial" w:cs="Arial"/>
          <w:sz w:val="20"/>
          <w:szCs w:val="20"/>
        </w:rPr>
        <w:t xml:space="preserve"> et al. 1995), en Chile; (Berrocal et al. 1996), en Colombia, (Fuente Del Campo et al. 1998), en México; (</w:t>
      </w:r>
      <w:proofErr w:type="spellStart"/>
      <w:r w:rsidRPr="00DF3DFD">
        <w:rPr>
          <w:rFonts w:ascii="Arial" w:hAnsi="Arial" w:cs="Arial"/>
          <w:sz w:val="20"/>
          <w:szCs w:val="20"/>
        </w:rPr>
        <w:t>Psillakis</w:t>
      </w:r>
      <w:proofErr w:type="spellEnd"/>
      <w:r w:rsidRPr="00DF3DFD">
        <w:rPr>
          <w:rFonts w:ascii="Arial" w:hAnsi="Arial" w:cs="Arial"/>
          <w:sz w:val="20"/>
          <w:szCs w:val="20"/>
        </w:rPr>
        <w:t xml:space="preserve"> J.M. 1985), en Brasil; (Raposo do Amaral 1987) en </w:t>
      </w:r>
      <w:proofErr w:type="gramStart"/>
      <w:r w:rsidRPr="00DF3DFD">
        <w:rPr>
          <w:rFonts w:ascii="Arial" w:hAnsi="Arial" w:cs="Arial"/>
          <w:sz w:val="20"/>
          <w:szCs w:val="20"/>
        </w:rPr>
        <w:t>Brasil,  y</w:t>
      </w:r>
      <w:proofErr w:type="gramEnd"/>
      <w:r w:rsidRPr="00DF3DFD">
        <w:rPr>
          <w:rFonts w:ascii="Arial" w:hAnsi="Arial" w:cs="Arial"/>
          <w:sz w:val="20"/>
          <w:szCs w:val="20"/>
        </w:rPr>
        <w:t xml:space="preserve"> (Dogliotti et al. 1998), en Argentina y otros.</w:t>
      </w:r>
    </w:p>
  </w:footnote>
  <w:footnote w:id="6">
    <w:p w14:paraId="160B41BC" w14:textId="77777777" w:rsidR="00BE15A6" w:rsidRPr="00DF3DFD" w:rsidRDefault="00EF2D22">
      <w:pPr>
        <w:spacing w:after="0" w:line="240" w:lineRule="auto"/>
        <w:jc w:val="both"/>
        <w:rPr>
          <w:rFonts w:ascii="Arial" w:hAnsi="Arial" w:cs="Arial"/>
          <w:sz w:val="20"/>
          <w:szCs w:val="20"/>
        </w:rPr>
      </w:pPr>
      <w:r w:rsidRPr="00DF3DFD">
        <w:rPr>
          <w:rFonts w:ascii="Arial" w:hAnsi="Arial" w:cs="Arial"/>
          <w:vertAlign w:val="superscript"/>
        </w:rPr>
        <w:footnoteRef/>
      </w:r>
      <w:r w:rsidRPr="00DF3DFD">
        <w:rPr>
          <w:rFonts w:ascii="Arial" w:hAnsi="Arial" w:cs="Arial"/>
          <w:sz w:val="20"/>
          <w:szCs w:val="20"/>
        </w:rPr>
        <w:t xml:space="preserve"> Defensoría del Pueblo (26 de febrero de 2023). </w:t>
      </w:r>
      <w:r w:rsidRPr="00DF3DFD">
        <w:rPr>
          <w:rFonts w:ascii="Arial" w:hAnsi="Arial" w:cs="Arial"/>
          <w:i/>
          <w:sz w:val="20"/>
          <w:szCs w:val="20"/>
        </w:rPr>
        <w:t xml:space="preserve">Defensor del pueblo hace llamado para brindar mayor apoyo a pacientes y cuidadores de enfermedades huérfanas. </w:t>
      </w:r>
      <w:r w:rsidRPr="00DF3DFD">
        <w:rPr>
          <w:rFonts w:ascii="Arial" w:hAnsi="Arial" w:cs="Arial"/>
          <w:sz w:val="20"/>
          <w:szCs w:val="20"/>
        </w:rPr>
        <w:t>https://www.defensoria.gov.co/-/defensor-del-pueblo-hace-llamado-para-brindar-mayor-apoyo-a-pacientes-y-cuidadores-de-enfermedades-hu%C3%A9rfanas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1E81D" w14:textId="77777777" w:rsidR="00BE15A6" w:rsidRDefault="00BE15A6">
    <w:pPr>
      <w:widowControl w:val="0"/>
      <w:pBdr>
        <w:top w:val="nil"/>
        <w:left w:val="nil"/>
        <w:bottom w:val="nil"/>
        <w:right w:val="nil"/>
        <w:between w:val="nil"/>
      </w:pBdr>
      <w:spacing w:after="0" w:line="276" w:lineRule="auto"/>
      <w:rPr>
        <w:color w:val="000000"/>
        <w:sz w:val="20"/>
        <w:szCs w:val="20"/>
      </w:rPr>
    </w:pPr>
  </w:p>
  <w:tbl>
    <w:tblPr>
      <w:tblStyle w:val="a2"/>
      <w:tblW w:w="9350" w:type="dxa"/>
      <w:tblInd w:w="0" w:type="dxa"/>
      <w:tblLayout w:type="fixed"/>
      <w:tblLook w:val="0000" w:firstRow="0" w:lastRow="0" w:firstColumn="0" w:lastColumn="0" w:noHBand="0" w:noVBand="0"/>
    </w:tblPr>
    <w:tblGrid>
      <w:gridCol w:w="2500"/>
      <w:gridCol w:w="4484"/>
      <w:gridCol w:w="2366"/>
    </w:tblGrid>
    <w:tr w:rsidR="00BE15A6" w14:paraId="16912797" w14:textId="77777777">
      <w:trPr>
        <w:trHeight w:val="454"/>
      </w:trPr>
      <w:tc>
        <w:tcPr>
          <w:tcW w:w="2500" w:type="dxa"/>
          <w:vMerge w:val="restart"/>
          <w:tcBorders>
            <w:top w:val="single" w:sz="4" w:space="0" w:color="000000"/>
            <w:left w:val="single" w:sz="4" w:space="0" w:color="000000"/>
            <w:right w:val="single" w:sz="4" w:space="0" w:color="000000"/>
          </w:tcBorders>
          <w:vAlign w:val="center"/>
        </w:tcPr>
        <w:p w14:paraId="2FF27D5F" w14:textId="77777777" w:rsidR="00BE15A6" w:rsidRDefault="00EF2D22">
          <w:pPr>
            <w:jc w:val="center"/>
            <w:rPr>
              <w:sz w:val="16"/>
              <w:szCs w:val="16"/>
            </w:rPr>
          </w:pPr>
          <w:r>
            <w:rPr>
              <w:noProof/>
            </w:rPr>
            <w:drawing>
              <wp:anchor distT="0" distB="0" distL="0" distR="0" simplePos="0" relativeHeight="251658240" behindDoc="1" locked="0" layoutInCell="1" hidden="0" allowOverlap="1" wp14:anchorId="141DDF4B" wp14:editId="590C0182">
                <wp:simplePos x="0" y="0"/>
                <wp:positionH relativeFrom="column">
                  <wp:posOffset>365760</wp:posOffset>
                </wp:positionH>
                <wp:positionV relativeFrom="paragraph">
                  <wp:posOffset>-1267</wp:posOffset>
                </wp:positionV>
                <wp:extent cx="752475" cy="885825"/>
                <wp:effectExtent l="0" t="0" r="0" b="0"/>
                <wp:wrapNone/>
                <wp:docPr id="1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tc>
      <w:tc>
        <w:tcPr>
          <w:tcW w:w="4484" w:type="dxa"/>
          <w:tcBorders>
            <w:top w:val="single" w:sz="4" w:space="0" w:color="000000"/>
            <w:left w:val="nil"/>
            <w:bottom w:val="single" w:sz="4" w:space="0" w:color="000000"/>
            <w:right w:val="single" w:sz="4" w:space="0" w:color="000000"/>
          </w:tcBorders>
          <w:vAlign w:val="center"/>
        </w:tcPr>
        <w:p w14:paraId="04C08161" w14:textId="77777777" w:rsidR="00BE15A6" w:rsidRDefault="00EF2D22">
          <w:pPr>
            <w:jc w:val="center"/>
            <w:rPr>
              <w:sz w:val="18"/>
              <w:szCs w:val="18"/>
            </w:rPr>
          </w:pPr>
          <w:r>
            <w:rPr>
              <w:sz w:val="18"/>
              <w:szCs w:val="18"/>
            </w:rPr>
            <w:t>PROCESO GESTIÓN NORMATIVA</w:t>
          </w:r>
        </w:p>
      </w:tc>
      <w:tc>
        <w:tcPr>
          <w:tcW w:w="2366" w:type="dxa"/>
          <w:tcBorders>
            <w:top w:val="single" w:sz="4" w:space="0" w:color="000000"/>
            <w:left w:val="nil"/>
            <w:bottom w:val="single" w:sz="4" w:space="0" w:color="000000"/>
            <w:right w:val="single" w:sz="4" w:space="0" w:color="000000"/>
          </w:tcBorders>
          <w:vAlign w:val="center"/>
        </w:tcPr>
        <w:p w14:paraId="68300DE0" w14:textId="77777777" w:rsidR="00BE15A6" w:rsidRDefault="00EF2D22">
          <w:pPr>
            <w:rPr>
              <w:sz w:val="16"/>
              <w:szCs w:val="16"/>
            </w:rPr>
          </w:pPr>
          <w:r>
            <w:rPr>
              <w:sz w:val="16"/>
              <w:szCs w:val="16"/>
            </w:rPr>
            <w:t>CÓDIGO</w:t>
          </w:r>
          <w:r>
            <w:rPr>
              <w:color w:val="3366FF"/>
              <w:sz w:val="16"/>
              <w:szCs w:val="16"/>
            </w:rPr>
            <w:t xml:space="preserve">: </w:t>
          </w:r>
          <w:r>
            <w:rPr>
              <w:sz w:val="16"/>
              <w:szCs w:val="16"/>
            </w:rPr>
            <w:t>GNV-FO-001</w:t>
          </w:r>
        </w:p>
      </w:tc>
    </w:tr>
    <w:tr w:rsidR="00BE15A6" w14:paraId="670ADC34" w14:textId="77777777">
      <w:trPr>
        <w:trHeight w:val="454"/>
      </w:trPr>
      <w:tc>
        <w:tcPr>
          <w:tcW w:w="2500" w:type="dxa"/>
          <w:vMerge/>
          <w:tcBorders>
            <w:top w:val="single" w:sz="4" w:space="0" w:color="000000"/>
            <w:left w:val="single" w:sz="4" w:space="0" w:color="000000"/>
            <w:right w:val="single" w:sz="4" w:space="0" w:color="000000"/>
          </w:tcBorders>
          <w:vAlign w:val="center"/>
        </w:tcPr>
        <w:p w14:paraId="59A87DD5" w14:textId="77777777" w:rsidR="00BE15A6" w:rsidRDefault="00BE15A6">
          <w:pPr>
            <w:widowControl w:val="0"/>
            <w:pBdr>
              <w:top w:val="nil"/>
              <w:left w:val="nil"/>
              <w:bottom w:val="nil"/>
              <w:right w:val="nil"/>
              <w:between w:val="nil"/>
            </w:pBdr>
            <w:spacing w:after="0" w:line="276" w:lineRule="auto"/>
            <w:rPr>
              <w:sz w:val="16"/>
              <w:szCs w:val="16"/>
            </w:rPr>
          </w:pPr>
        </w:p>
      </w:tc>
      <w:tc>
        <w:tcPr>
          <w:tcW w:w="4484" w:type="dxa"/>
          <w:vMerge w:val="restart"/>
          <w:tcBorders>
            <w:top w:val="single" w:sz="4" w:space="0" w:color="000000"/>
            <w:left w:val="nil"/>
            <w:right w:val="single" w:sz="4" w:space="0" w:color="000000"/>
          </w:tcBorders>
          <w:vAlign w:val="center"/>
        </w:tcPr>
        <w:p w14:paraId="2FF03423" w14:textId="77777777" w:rsidR="00BE15A6" w:rsidRDefault="00EF2D22">
          <w:pPr>
            <w:jc w:val="center"/>
            <w:rPr>
              <w:sz w:val="20"/>
              <w:szCs w:val="20"/>
            </w:rPr>
          </w:pPr>
          <w:r>
            <w:rPr>
              <w:sz w:val="20"/>
              <w:szCs w:val="20"/>
            </w:rPr>
            <w:t>PRESENTACIÓN PROYECTOS DE ACUERDO</w:t>
          </w:r>
        </w:p>
      </w:tc>
      <w:tc>
        <w:tcPr>
          <w:tcW w:w="2366" w:type="dxa"/>
          <w:tcBorders>
            <w:top w:val="single" w:sz="4" w:space="0" w:color="000000"/>
            <w:left w:val="nil"/>
            <w:bottom w:val="single" w:sz="4" w:space="0" w:color="000000"/>
            <w:right w:val="single" w:sz="4" w:space="0" w:color="000000"/>
          </w:tcBorders>
          <w:vAlign w:val="center"/>
        </w:tcPr>
        <w:p w14:paraId="2D0D01CD" w14:textId="77777777" w:rsidR="00BE15A6" w:rsidRDefault="00EF2D22">
          <w:pPr>
            <w:rPr>
              <w:sz w:val="16"/>
              <w:szCs w:val="16"/>
            </w:rPr>
          </w:pPr>
          <w:r>
            <w:rPr>
              <w:sz w:val="16"/>
              <w:szCs w:val="16"/>
            </w:rPr>
            <w:t>VERSIÓN:    02</w:t>
          </w:r>
        </w:p>
      </w:tc>
    </w:tr>
    <w:tr w:rsidR="00BE15A6" w14:paraId="1E5457EB" w14:textId="77777777">
      <w:trPr>
        <w:trHeight w:val="454"/>
      </w:trPr>
      <w:tc>
        <w:tcPr>
          <w:tcW w:w="2500" w:type="dxa"/>
          <w:vMerge/>
          <w:tcBorders>
            <w:top w:val="single" w:sz="4" w:space="0" w:color="000000"/>
            <w:left w:val="single" w:sz="4" w:space="0" w:color="000000"/>
            <w:right w:val="single" w:sz="4" w:space="0" w:color="000000"/>
          </w:tcBorders>
          <w:vAlign w:val="center"/>
        </w:tcPr>
        <w:p w14:paraId="26AEA2B7" w14:textId="77777777" w:rsidR="00BE15A6" w:rsidRDefault="00BE15A6">
          <w:pPr>
            <w:widowControl w:val="0"/>
            <w:pBdr>
              <w:top w:val="nil"/>
              <w:left w:val="nil"/>
              <w:bottom w:val="nil"/>
              <w:right w:val="nil"/>
              <w:between w:val="nil"/>
            </w:pBdr>
            <w:spacing w:after="0" w:line="276" w:lineRule="auto"/>
            <w:rPr>
              <w:sz w:val="16"/>
              <w:szCs w:val="16"/>
            </w:rPr>
          </w:pPr>
        </w:p>
      </w:tc>
      <w:tc>
        <w:tcPr>
          <w:tcW w:w="4484" w:type="dxa"/>
          <w:vMerge/>
          <w:tcBorders>
            <w:top w:val="single" w:sz="4" w:space="0" w:color="000000"/>
            <w:left w:val="nil"/>
            <w:right w:val="single" w:sz="4" w:space="0" w:color="000000"/>
          </w:tcBorders>
          <w:vAlign w:val="center"/>
        </w:tcPr>
        <w:p w14:paraId="14A50892" w14:textId="77777777" w:rsidR="00BE15A6" w:rsidRDefault="00BE15A6">
          <w:pPr>
            <w:widowControl w:val="0"/>
            <w:pBdr>
              <w:top w:val="nil"/>
              <w:left w:val="nil"/>
              <w:bottom w:val="nil"/>
              <w:right w:val="nil"/>
              <w:between w:val="nil"/>
            </w:pBdr>
            <w:spacing w:after="0" w:line="276" w:lineRule="auto"/>
            <w:rPr>
              <w:sz w:val="16"/>
              <w:szCs w:val="16"/>
            </w:rPr>
          </w:pPr>
        </w:p>
      </w:tc>
      <w:tc>
        <w:tcPr>
          <w:tcW w:w="2366" w:type="dxa"/>
          <w:tcBorders>
            <w:top w:val="single" w:sz="4" w:space="0" w:color="000000"/>
            <w:left w:val="nil"/>
            <w:bottom w:val="single" w:sz="4" w:space="0" w:color="000000"/>
            <w:right w:val="single" w:sz="4" w:space="0" w:color="000000"/>
          </w:tcBorders>
          <w:vAlign w:val="center"/>
        </w:tcPr>
        <w:p w14:paraId="1A468476" w14:textId="77777777" w:rsidR="00BE15A6" w:rsidRDefault="00EF2D22">
          <w:pPr>
            <w:rPr>
              <w:sz w:val="16"/>
              <w:szCs w:val="16"/>
            </w:rPr>
          </w:pPr>
          <w:r>
            <w:rPr>
              <w:sz w:val="16"/>
              <w:szCs w:val="16"/>
            </w:rPr>
            <w:t>FECHA: 14-Nov-2019</w:t>
          </w:r>
        </w:p>
      </w:tc>
    </w:tr>
  </w:tbl>
  <w:p w14:paraId="24BD9CED" w14:textId="77777777" w:rsidR="00BE15A6" w:rsidRDefault="00BE15A6">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34ADF"/>
    <w:multiLevelType w:val="multilevel"/>
    <w:tmpl w:val="10B088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F42081E"/>
    <w:multiLevelType w:val="multilevel"/>
    <w:tmpl w:val="1DA6AB4C"/>
    <w:lvl w:ilvl="0">
      <w:start w:val="1"/>
      <w:numFmt w:val="bullet"/>
      <w:lvlText w:val="●"/>
      <w:lvlJc w:val="left"/>
      <w:pPr>
        <w:ind w:left="1440" w:hanging="360"/>
      </w:pPr>
      <w:rPr>
        <w:rFonts w:ascii="Arial" w:eastAsia="Arial" w:hAnsi="Arial" w:cs="Arial"/>
        <w:b w:val="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2643067F"/>
    <w:multiLevelType w:val="multilevel"/>
    <w:tmpl w:val="E54C18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73E2266"/>
    <w:multiLevelType w:val="multilevel"/>
    <w:tmpl w:val="D56E6A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87A1088"/>
    <w:multiLevelType w:val="multilevel"/>
    <w:tmpl w:val="AD9493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92644B4"/>
    <w:multiLevelType w:val="multilevel"/>
    <w:tmpl w:val="DDE0899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55474C59"/>
    <w:multiLevelType w:val="multilevel"/>
    <w:tmpl w:val="86A4B4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4096FCB"/>
    <w:multiLevelType w:val="multilevel"/>
    <w:tmpl w:val="1E9A4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5473412"/>
    <w:multiLevelType w:val="multilevel"/>
    <w:tmpl w:val="8B98D3B6"/>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8596CC8"/>
    <w:multiLevelType w:val="multilevel"/>
    <w:tmpl w:val="2C3EB9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C570C51"/>
    <w:multiLevelType w:val="multilevel"/>
    <w:tmpl w:val="6F989AB4"/>
    <w:lvl w:ilvl="0">
      <w:start w:val="2"/>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EE6468C"/>
    <w:multiLevelType w:val="multilevel"/>
    <w:tmpl w:val="35BE0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5E92A09"/>
    <w:multiLevelType w:val="hybridMultilevel"/>
    <w:tmpl w:val="CA3E20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
  </w:num>
  <w:num w:numId="4">
    <w:abstractNumId w:val="1"/>
  </w:num>
  <w:num w:numId="5">
    <w:abstractNumId w:val="0"/>
  </w:num>
  <w:num w:numId="6">
    <w:abstractNumId w:val="5"/>
  </w:num>
  <w:num w:numId="7">
    <w:abstractNumId w:val="10"/>
  </w:num>
  <w:num w:numId="8">
    <w:abstractNumId w:val="4"/>
  </w:num>
  <w:num w:numId="9">
    <w:abstractNumId w:val="6"/>
  </w:num>
  <w:num w:numId="10">
    <w:abstractNumId w:val="7"/>
  </w:num>
  <w:num w:numId="11">
    <w:abstractNumId w:val="11"/>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5A6"/>
    <w:rsid w:val="00085558"/>
    <w:rsid w:val="000A75D7"/>
    <w:rsid w:val="00111FB0"/>
    <w:rsid w:val="00122C46"/>
    <w:rsid w:val="00164070"/>
    <w:rsid w:val="001D28DE"/>
    <w:rsid w:val="001D30BD"/>
    <w:rsid w:val="001D658A"/>
    <w:rsid w:val="001F4216"/>
    <w:rsid w:val="00294BB0"/>
    <w:rsid w:val="002A2EFD"/>
    <w:rsid w:val="002C3299"/>
    <w:rsid w:val="0035017A"/>
    <w:rsid w:val="0040270A"/>
    <w:rsid w:val="00406B80"/>
    <w:rsid w:val="004459A6"/>
    <w:rsid w:val="00445F1F"/>
    <w:rsid w:val="00511896"/>
    <w:rsid w:val="00522D86"/>
    <w:rsid w:val="00554BD5"/>
    <w:rsid w:val="0057214D"/>
    <w:rsid w:val="005877AF"/>
    <w:rsid w:val="00594982"/>
    <w:rsid w:val="005F2601"/>
    <w:rsid w:val="0062658A"/>
    <w:rsid w:val="00647A98"/>
    <w:rsid w:val="00677B4E"/>
    <w:rsid w:val="006823C8"/>
    <w:rsid w:val="006B3C46"/>
    <w:rsid w:val="00724FED"/>
    <w:rsid w:val="00751AEC"/>
    <w:rsid w:val="007828BA"/>
    <w:rsid w:val="00787A6B"/>
    <w:rsid w:val="008464B4"/>
    <w:rsid w:val="008834A7"/>
    <w:rsid w:val="009954C3"/>
    <w:rsid w:val="009F2CBF"/>
    <w:rsid w:val="00A06D03"/>
    <w:rsid w:val="00AF7E7E"/>
    <w:rsid w:val="00B26891"/>
    <w:rsid w:val="00B60390"/>
    <w:rsid w:val="00BE15A6"/>
    <w:rsid w:val="00C023D3"/>
    <w:rsid w:val="00C8613E"/>
    <w:rsid w:val="00CC64B9"/>
    <w:rsid w:val="00CF3F01"/>
    <w:rsid w:val="00D07B9B"/>
    <w:rsid w:val="00D67B62"/>
    <w:rsid w:val="00DF3DFD"/>
    <w:rsid w:val="00E76662"/>
    <w:rsid w:val="00E97977"/>
    <w:rsid w:val="00EF2D22"/>
    <w:rsid w:val="00F020A3"/>
    <w:rsid w:val="00FC5AF5"/>
    <w:rsid w:val="00FE06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8257B"/>
  <w15:docId w15:val="{85F71772-E860-423D-8A9E-ADA32B78B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Encabezado1">
    <w:name w:val="Encabezado1"/>
    <w:basedOn w:val="Normal"/>
    <w:next w:val="Encabezado"/>
    <w:link w:val="EncabezadoCar"/>
    <w:uiPriority w:val="99"/>
    <w:unhideWhenUsed/>
    <w:rsid w:val="006C09F9"/>
    <w:pPr>
      <w:tabs>
        <w:tab w:val="center" w:pos="4419"/>
        <w:tab w:val="right" w:pos="8838"/>
      </w:tabs>
      <w:spacing w:after="0" w:line="240" w:lineRule="auto"/>
    </w:pPr>
  </w:style>
  <w:style w:type="character" w:customStyle="1" w:styleId="EncabezadoCar">
    <w:name w:val="Encabezado Car"/>
    <w:basedOn w:val="Fuentedeprrafopredeter"/>
    <w:link w:val="Encabezado1"/>
    <w:uiPriority w:val="99"/>
    <w:rsid w:val="006C09F9"/>
  </w:style>
  <w:style w:type="paragraph" w:customStyle="1" w:styleId="Piedepgina1">
    <w:name w:val="Pie de página1"/>
    <w:basedOn w:val="Normal"/>
    <w:next w:val="Piedepgina"/>
    <w:link w:val="PiedepginaCar"/>
    <w:uiPriority w:val="99"/>
    <w:unhideWhenUsed/>
    <w:rsid w:val="006C09F9"/>
    <w:pPr>
      <w:tabs>
        <w:tab w:val="center" w:pos="4419"/>
        <w:tab w:val="right" w:pos="8838"/>
      </w:tabs>
      <w:spacing w:after="0" w:line="240" w:lineRule="auto"/>
    </w:pPr>
  </w:style>
  <w:style w:type="character" w:customStyle="1" w:styleId="PiedepginaCar">
    <w:name w:val="Pie de página Car"/>
    <w:basedOn w:val="Fuentedeprrafopredeter"/>
    <w:link w:val="Piedepgina1"/>
    <w:uiPriority w:val="99"/>
    <w:rsid w:val="006C09F9"/>
  </w:style>
  <w:style w:type="character" w:styleId="Refdecomentario">
    <w:name w:val="annotation reference"/>
    <w:basedOn w:val="Fuentedeprrafopredeter"/>
    <w:uiPriority w:val="99"/>
    <w:semiHidden/>
    <w:unhideWhenUsed/>
    <w:rsid w:val="006C09F9"/>
    <w:rPr>
      <w:sz w:val="16"/>
      <w:szCs w:val="16"/>
    </w:rPr>
  </w:style>
  <w:style w:type="paragraph" w:customStyle="1" w:styleId="Textocomentario1">
    <w:name w:val="Texto comentario1"/>
    <w:basedOn w:val="Normal"/>
    <w:next w:val="Textocomentario"/>
    <w:link w:val="TextocomentarioCar"/>
    <w:uiPriority w:val="99"/>
    <w:unhideWhenUsed/>
    <w:rsid w:val="006C09F9"/>
    <w:pPr>
      <w:spacing w:after="0" w:line="240" w:lineRule="auto"/>
    </w:pPr>
    <w:rPr>
      <w:sz w:val="20"/>
      <w:szCs w:val="20"/>
    </w:rPr>
  </w:style>
  <w:style w:type="character" w:customStyle="1" w:styleId="TextocomentarioCar">
    <w:name w:val="Texto comentario Car"/>
    <w:basedOn w:val="Fuentedeprrafopredeter"/>
    <w:link w:val="Textocomentario1"/>
    <w:uiPriority w:val="99"/>
    <w:rsid w:val="006C09F9"/>
    <w:rPr>
      <w:sz w:val="20"/>
      <w:szCs w:val="20"/>
    </w:rPr>
  </w:style>
  <w:style w:type="paragraph" w:styleId="Encabezado">
    <w:name w:val="header"/>
    <w:basedOn w:val="Normal"/>
    <w:link w:val="EncabezadoCar1"/>
    <w:uiPriority w:val="99"/>
    <w:unhideWhenUsed/>
    <w:rsid w:val="006C09F9"/>
    <w:pPr>
      <w:tabs>
        <w:tab w:val="center" w:pos="4419"/>
        <w:tab w:val="right" w:pos="8838"/>
      </w:tabs>
      <w:spacing w:after="0" w:line="240" w:lineRule="auto"/>
    </w:pPr>
  </w:style>
  <w:style w:type="character" w:customStyle="1" w:styleId="EncabezadoCar1">
    <w:name w:val="Encabezado Car1"/>
    <w:basedOn w:val="Fuentedeprrafopredeter"/>
    <w:link w:val="Encabezado"/>
    <w:uiPriority w:val="99"/>
    <w:rsid w:val="006C09F9"/>
  </w:style>
  <w:style w:type="paragraph" w:styleId="Piedepgina">
    <w:name w:val="footer"/>
    <w:basedOn w:val="Normal"/>
    <w:link w:val="PiedepginaCar1"/>
    <w:uiPriority w:val="99"/>
    <w:unhideWhenUsed/>
    <w:rsid w:val="006C09F9"/>
    <w:pPr>
      <w:tabs>
        <w:tab w:val="center" w:pos="4419"/>
        <w:tab w:val="right" w:pos="8838"/>
      </w:tabs>
      <w:spacing w:after="0" w:line="240" w:lineRule="auto"/>
    </w:pPr>
  </w:style>
  <w:style w:type="character" w:customStyle="1" w:styleId="PiedepginaCar1">
    <w:name w:val="Pie de página Car1"/>
    <w:basedOn w:val="Fuentedeprrafopredeter"/>
    <w:link w:val="Piedepgina"/>
    <w:uiPriority w:val="99"/>
    <w:rsid w:val="006C09F9"/>
  </w:style>
  <w:style w:type="paragraph" w:styleId="Textocomentario">
    <w:name w:val="annotation text"/>
    <w:basedOn w:val="Normal"/>
    <w:link w:val="TextocomentarioCar1"/>
    <w:uiPriority w:val="99"/>
    <w:semiHidden/>
    <w:unhideWhenUsed/>
    <w:rsid w:val="006C09F9"/>
    <w:pPr>
      <w:spacing w:line="240" w:lineRule="auto"/>
    </w:pPr>
    <w:rPr>
      <w:sz w:val="20"/>
      <w:szCs w:val="20"/>
    </w:rPr>
  </w:style>
  <w:style w:type="character" w:customStyle="1" w:styleId="TextocomentarioCar1">
    <w:name w:val="Texto comentario Car1"/>
    <w:basedOn w:val="Fuentedeprrafopredeter"/>
    <w:link w:val="Textocomentario"/>
    <w:uiPriority w:val="99"/>
    <w:semiHidden/>
    <w:rsid w:val="006C09F9"/>
    <w:rPr>
      <w:sz w:val="20"/>
      <w:szCs w:val="20"/>
    </w:rPr>
  </w:style>
  <w:style w:type="paragraph" w:styleId="Textodeglobo">
    <w:name w:val="Balloon Text"/>
    <w:basedOn w:val="Normal"/>
    <w:link w:val="TextodegloboCar"/>
    <w:uiPriority w:val="99"/>
    <w:semiHidden/>
    <w:unhideWhenUsed/>
    <w:rsid w:val="006C09F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C09F9"/>
    <w:rPr>
      <w:rFonts w:ascii="Segoe UI" w:hAnsi="Segoe UI" w:cs="Segoe UI"/>
      <w:sz w:val="18"/>
      <w:szCs w:val="18"/>
    </w:rPr>
  </w:style>
  <w:style w:type="paragraph" w:styleId="Prrafodelista">
    <w:name w:val="List Paragraph"/>
    <w:aliases w:val="List1,LISTA,Párrafo de lista2,Ha,Resume Title,Bullet List,FooterText,numbered,List Paragraph1,Paragraphe de liste1,lp1,HOJA,Colorful List Accent 1,Colorful List - Accent 11,titulo 3,Colorful List - Accent 111,Bullets,Párrafo de lista1"/>
    <w:basedOn w:val="Normal"/>
    <w:link w:val="PrrafodelistaCar"/>
    <w:uiPriority w:val="34"/>
    <w:qFormat/>
    <w:rsid w:val="00EA04F9"/>
    <w:pPr>
      <w:ind w:left="720"/>
      <w:contextualSpacing/>
    </w:pPr>
  </w:style>
  <w:style w:type="character" w:customStyle="1" w:styleId="PrrafodelistaCar">
    <w:name w:val="Párrafo de lista Car"/>
    <w:aliases w:val="List1 Car,LISTA Car,Párrafo de lista2 Car,Ha Car,Resume Title Car,Bullet List Car,FooterText Car,numbered Car,List Paragraph1 Car,Paragraphe de liste1 Car,lp1 Car,HOJA Car,Colorful List Accent 1 Car,Colorful List - Accent 11 Car"/>
    <w:link w:val="Prrafodelista"/>
    <w:uiPriority w:val="34"/>
    <w:qFormat/>
    <w:rsid w:val="00EA04F9"/>
  </w:style>
  <w:style w:type="paragraph" w:styleId="NormalWeb">
    <w:name w:val="Normal (Web)"/>
    <w:basedOn w:val="Normal"/>
    <w:uiPriority w:val="99"/>
    <w:unhideWhenUsed/>
    <w:rsid w:val="00EA04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morandopara">
    <w:name w:val="Memorando para"/>
    <w:basedOn w:val="Normal"/>
    <w:rsid w:val="00EA04F9"/>
    <w:pPr>
      <w:suppressAutoHyphens/>
      <w:spacing w:after="0" w:line="260" w:lineRule="exact"/>
    </w:pPr>
    <w:rPr>
      <w:rFonts w:ascii="Arial" w:eastAsia="Times New Roman" w:hAnsi="Arial" w:cs="Arial"/>
      <w:color w:val="000000"/>
      <w:lang w:val="es-ES" w:eastAsia="ar-SA"/>
    </w:rPr>
  </w:style>
  <w:style w:type="paragraph" w:styleId="Textonotaalfinal">
    <w:name w:val="endnote text"/>
    <w:basedOn w:val="Normal"/>
    <w:link w:val="TextonotaalfinalCar"/>
    <w:uiPriority w:val="99"/>
    <w:semiHidden/>
    <w:unhideWhenUsed/>
    <w:rsid w:val="009166A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9166AD"/>
    <w:rPr>
      <w:sz w:val="20"/>
      <w:szCs w:val="20"/>
    </w:rPr>
  </w:style>
  <w:style w:type="character" w:styleId="Refdenotaalfinal">
    <w:name w:val="endnote reference"/>
    <w:basedOn w:val="Fuentedeprrafopredeter"/>
    <w:uiPriority w:val="99"/>
    <w:semiHidden/>
    <w:unhideWhenUsed/>
    <w:rsid w:val="009166AD"/>
    <w:rPr>
      <w:vertAlign w:val="superscript"/>
    </w:rPr>
  </w:style>
  <w:style w:type="paragraph" w:styleId="Textonotapie">
    <w:name w:val="footnote text"/>
    <w:basedOn w:val="Normal"/>
    <w:link w:val="TextonotapieCar"/>
    <w:uiPriority w:val="99"/>
    <w:unhideWhenUsed/>
    <w:rsid w:val="009166AD"/>
    <w:pPr>
      <w:spacing w:after="0" w:line="240" w:lineRule="auto"/>
    </w:pPr>
    <w:rPr>
      <w:sz w:val="20"/>
      <w:szCs w:val="20"/>
    </w:rPr>
  </w:style>
  <w:style w:type="character" w:customStyle="1" w:styleId="TextonotapieCar">
    <w:name w:val="Texto nota pie Car"/>
    <w:basedOn w:val="Fuentedeprrafopredeter"/>
    <w:link w:val="Textonotapie"/>
    <w:uiPriority w:val="99"/>
    <w:rsid w:val="009166AD"/>
    <w:rPr>
      <w:sz w:val="20"/>
      <w:szCs w:val="20"/>
    </w:rPr>
  </w:style>
  <w:style w:type="character" w:styleId="Refdenotaalpie">
    <w:name w:val="footnote reference"/>
    <w:basedOn w:val="Fuentedeprrafopredeter"/>
    <w:uiPriority w:val="99"/>
    <w:unhideWhenUsed/>
    <w:rsid w:val="009166AD"/>
    <w:rPr>
      <w:vertAlign w:val="superscript"/>
    </w:rPr>
  </w:style>
  <w:style w:type="character" w:styleId="Hipervnculo">
    <w:name w:val="Hyperlink"/>
    <w:basedOn w:val="Fuentedeprrafopredeter"/>
    <w:uiPriority w:val="99"/>
    <w:unhideWhenUsed/>
    <w:rsid w:val="002A4819"/>
    <w:rPr>
      <w:color w:val="0563C1" w:themeColor="hyperlink"/>
      <w:u w:val="single"/>
    </w:rPr>
  </w:style>
  <w:style w:type="character" w:customStyle="1" w:styleId="Mencinsinresolver1">
    <w:name w:val="Mención sin resolver1"/>
    <w:basedOn w:val="Fuentedeprrafopredeter"/>
    <w:uiPriority w:val="99"/>
    <w:semiHidden/>
    <w:unhideWhenUsed/>
    <w:rsid w:val="002A4819"/>
    <w:rPr>
      <w:color w:val="605E5C"/>
      <w:shd w:val="clear" w:color="auto" w:fill="E1DFDD"/>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70" w:type="dxa"/>
        <w:right w:w="70" w:type="dxa"/>
      </w:tblCellMar>
    </w:tblPr>
  </w:style>
  <w:style w:type="paragraph" w:styleId="Descripcin">
    <w:name w:val="caption"/>
    <w:basedOn w:val="Normal"/>
    <w:next w:val="Normal"/>
    <w:uiPriority w:val="35"/>
    <w:unhideWhenUsed/>
    <w:qFormat/>
    <w:rsid w:val="00307D69"/>
    <w:pPr>
      <w:spacing w:after="200" w:line="240" w:lineRule="auto"/>
    </w:pPr>
    <w:rPr>
      <w:rFonts w:asciiTheme="minorHAnsi" w:eastAsiaTheme="minorHAnsi" w:hAnsiTheme="minorHAnsi" w:cstheme="minorBidi"/>
      <w:i/>
      <w:iCs/>
      <w:color w:val="44546A" w:themeColor="text2"/>
      <w:sz w:val="18"/>
      <w:szCs w:val="18"/>
      <w:lang w:eastAsia="en-US"/>
    </w:r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tblPr>
      <w:tblStyleRowBandSize w:val="1"/>
      <w:tblStyleColBandSize w:val="1"/>
      <w:tblCellMar>
        <w:left w:w="70" w:type="dxa"/>
        <w:right w:w="70" w:type="dxa"/>
      </w:tblCellMar>
    </w:tblPr>
  </w:style>
  <w:style w:type="table" w:customStyle="1" w:styleId="a2">
    <w:basedOn w:val="TableNormal1"/>
    <w:tblPr>
      <w:tblStyleRowBandSize w:val="1"/>
      <w:tblStyleColBandSize w:val="1"/>
      <w:tblCellMar>
        <w:left w:w="70" w:type="dxa"/>
        <w:right w:w="70" w:type="dxa"/>
      </w:tblCellMar>
    </w:tblPr>
  </w:style>
  <w:style w:type="paragraph" w:customStyle="1" w:styleId="AnexosOficio">
    <w:name w:val="Anexos Oficio"/>
    <w:basedOn w:val="Normal"/>
    <w:qFormat/>
    <w:rsid w:val="0040270A"/>
    <w:pPr>
      <w:spacing w:after="0" w:line="200" w:lineRule="exact"/>
    </w:pPr>
    <w:rPr>
      <w:rFonts w:ascii="Arial" w:hAnsi="Arial" w:cs="Arial"/>
      <w:color w:val="000000"/>
      <w:sz w:val="16"/>
      <w:szCs w:val="18"/>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entadealtocosto.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repositorio.unbosque.edu.co/bitstream/handle/20.500.12495/5940/Bele%C3%B1o_Barroso_Vanessa_Sofia_2021.pdf?sequence=1&amp;isAllowed=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Qe7xi0wfWEaOYxRDhfwV50s1OQ==">CgMxLjAyDmguZ3FpdmtqYmEzYjkxMghoLmdqZGd4czIJaC4zMGowemxsOAByITFVb3BhVWpRZTVCMXp5eHdxTW5VTXBKM1p3VThJZkFZaA==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4904</Words>
  <Characters>26973</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RIVEROS</dc:creator>
  <cp:lastModifiedBy>CLAUDIA TERESA SUAREZ NIÑO</cp:lastModifiedBy>
  <cp:revision>8</cp:revision>
  <cp:lastPrinted>2024-01-29T15:16:00Z</cp:lastPrinted>
  <dcterms:created xsi:type="dcterms:W3CDTF">2025-01-23T00:50:00Z</dcterms:created>
  <dcterms:modified xsi:type="dcterms:W3CDTF">2025-06-18T21:05:00Z</dcterms:modified>
</cp:coreProperties>
</file>